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36"/>
          <w:szCs w:val="36"/>
        </w:rPr>
        <w:t>Comanagement of surgical patients</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Anne M. Menke, RN, PhD, OMIC Patient Safety Manager</w:t>
      </w:r>
    </w:p>
    <w:p w:rsidR="005E37CB" w:rsidRPr="00177C2E" w:rsidRDefault="005E37CB" w:rsidP="007C5581">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r w:rsidR="007858CC">
        <w:rPr>
          <w:rFonts w:asciiTheme="minorHAnsi" w:hAnsiTheme="minorHAnsi" w:cs="Arial"/>
          <w:b/>
          <w:spacing w:val="-2"/>
          <w:sz w:val="24"/>
          <w:szCs w:val="24"/>
        </w:rPr>
        <w:t xml:space="preserve">Daniel J. Briceland, </w:t>
      </w:r>
      <w:r w:rsidRPr="00177C2E">
        <w:rPr>
          <w:rFonts w:asciiTheme="minorHAnsi" w:hAnsiTheme="minorHAnsi" w:cs="Arial"/>
          <w:b/>
          <w:spacing w:val="-2"/>
          <w:sz w:val="24"/>
          <w:szCs w:val="24"/>
        </w:rPr>
        <w:t>MD</w:t>
      </w:r>
    </w:p>
    <w:p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177C2E">
        <w:rPr>
          <w:rFonts w:asciiTheme="minorHAnsi" w:hAnsiTheme="minorHAnsi" w:cs="Arial"/>
          <w:b/>
          <w:color w:val="333333"/>
          <w:sz w:val="22"/>
          <w:szCs w:val="22"/>
        </w:rPr>
        <w:t>Purpose of risk management recommendations</w:t>
      </w:r>
    </w:p>
    <w:p w:rsidR="00E648DE" w:rsidRPr="00177C2E" w:rsidRDefault="00E648DE"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177C2E">
        <w:rPr>
          <w:rFonts w:asciiTheme="minorHAnsi" w:hAnsiTheme="minorHAnsi" w:cs="Arial"/>
          <w:color w:val="333333"/>
          <w:sz w:val="22"/>
          <w:szCs w:val="22"/>
        </w:rPr>
        <w:t xml:space="preserve">OMIC regularly analyzes its claims experience to determine loss prevention measures that our insured ophthalmologists can take to reduce the likelihood of professional liability lawsuits. OMIC policyholders are </w:t>
      </w:r>
      <w:r w:rsidR="006A7A98" w:rsidRPr="00177C2E">
        <w:rPr>
          <w:rFonts w:asciiTheme="minorHAnsi" w:hAnsiTheme="minorHAnsi" w:cs="Arial"/>
          <w:color w:val="333333"/>
          <w:sz w:val="22"/>
          <w:szCs w:val="22"/>
        </w:rPr>
        <w:t xml:space="preserve">not required to implement </w:t>
      </w:r>
      <w:r w:rsidRPr="00177C2E">
        <w:rPr>
          <w:rFonts w:asciiTheme="minorHAnsi" w:hAnsiTheme="minorHAnsi" w:cs="Arial"/>
          <w:color w:val="333333"/>
          <w:sz w:val="22"/>
          <w:szCs w:val="22"/>
        </w:rPr>
        <w:t>risk management r</w:t>
      </w:r>
      <w:r w:rsidR="00C068FB" w:rsidRPr="00177C2E">
        <w:rPr>
          <w:rFonts w:asciiTheme="minorHAnsi" w:hAnsiTheme="minorHAnsi" w:cs="Arial"/>
          <w:color w:val="333333"/>
          <w:sz w:val="22"/>
          <w:szCs w:val="22"/>
        </w:rPr>
        <w:t>ecommendations</w:t>
      </w:r>
      <w:r w:rsidR="00FD2AA5" w:rsidRPr="00177C2E">
        <w:rPr>
          <w:rFonts w:asciiTheme="minorHAnsi" w:hAnsiTheme="minorHAnsi" w:cs="Arial"/>
          <w:color w:val="333333"/>
          <w:sz w:val="22"/>
          <w:szCs w:val="22"/>
        </w:rPr>
        <w:t xml:space="preserve">. </w:t>
      </w:r>
      <w:r w:rsidRPr="00177C2E">
        <w:rPr>
          <w:rFonts w:asciiTheme="minorHAnsi" w:hAnsiTheme="minorHAnsi" w:cs="Arial"/>
          <w:color w:val="333333"/>
          <w:sz w:val="22"/>
          <w:szCs w:val="22"/>
        </w:rPr>
        <w:t xml:space="preserve">Rather, physicians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These loss prevention documents may refer to clinical care guidelines such as the American Academy of Ophthalmology’s </w:t>
      </w:r>
      <w:r w:rsidRPr="00177C2E">
        <w:rPr>
          <w:rFonts w:asciiTheme="minorHAnsi" w:hAnsiTheme="minorHAnsi" w:cs="Arial"/>
          <w:i/>
          <w:noProof/>
          <w:color w:val="333333"/>
          <w:sz w:val="22"/>
          <w:szCs w:val="22"/>
        </w:rPr>
        <w:t>Preferred Practice Patterns</w:t>
      </w:r>
      <w:r w:rsidRPr="00177C2E">
        <w:rPr>
          <w:rFonts w:asciiTheme="minorHAnsi" w:hAnsiTheme="minorHAnsi" w:cs="Arial"/>
          <w:noProof/>
          <w:color w:val="333333"/>
          <w:sz w:val="22"/>
          <w:szCs w:val="22"/>
        </w:rPr>
        <w:t xml:space="preserve">, peer-reviewed articles, or to federal or state laws and regulations. However, our risk management recommendations do not constitute the standard of care nor do they provide legal advice. </w:t>
      </w:r>
      <w:r w:rsidR="0028778E" w:rsidRPr="00177C2E">
        <w:rPr>
          <w:rFonts w:asciiTheme="minorHAnsi" w:hAnsiTheme="minorHAnsi" w:cs="Arial"/>
          <w:noProof/>
          <w:color w:val="333333"/>
          <w:sz w:val="22"/>
          <w:szCs w:val="22"/>
        </w:rPr>
        <w:t>Consult an attorney i</w:t>
      </w:r>
      <w:r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bookmarkStart w:id="0" w:name="_GoBack"/>
      <w:bookmarkEnd w:id="0"/>
    </w:p>
    <w:p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9F2A6C">
        <w:rPr>
          <w:rFonts w:asciiTheme="minorHAnsi" w:hAnsiTheme="minorHAnsi" w:cs="Arial"/>
          <w:b/>
          <w:noProof/>
          <w:color w:val="333333"/>
          <w:sz w:val="22"/>
          <w:szCs w:val="22"/>
        </w:rPr>
        <w:t>7/9</w:t>
      </w:r>
      <w:r w:rsidR="00177C2E" w:rsidRPr="00177C2E">
        <w:rPr>
          <w:rFonts w:asciiTheme="minorHAnsi" w:hAnsiTheme="minorHAnsi" w:cs="Arial"/>
          <w:b/>
          <w:noProof/>
          <w:color w:val="333333"/>
          <w:sz w:val="22"/>
          <w:szCs w:val="22"/>
        </w:rPr>
        <w:t>/18</w:t>
      </w:r>
    </w:p>
    <w:p w:rsidR="00967260" w:rsidRPr="00177C2E" w:rsidRDefault="00967260">
      <w:pPr>
        <w:rPr>
          <w:rFonts w:asciiTheme="minorHAnsi" w:hAnsiTheme="minorHAnsi" w:cs="Arial"/>
        </w:rPr>
      </w:pPr>
    </w:p>
    <w:p w:rsidR="006F51A6" w:rsidRPr="00177C2E" w:rsidRDefault="005B7F7F">
      <w:pPr>
        <w:rPr>
          <w:rFonts w:asciiTheme="minorHAnsi" w:hAnsiTheme="minorHAnsi" w:cs="Arial"/>
          <w:sz w:val="22"/>
          <w:szCs w:val="22"/>
        </w:rPr>
      </w:pPr>
      <w:r w:rsidRPr="00177C2E">
        <w:rPr>
          <w:rFonts w:asciiTheme="minorHAnsi" w:hAnsiTheme="minorHAnsi" w:cs="Arial"/>
          <w:sz w:val="22"/>
          <w:szCs w:val="22"/>
        </w:rPr>
        <w:t xml:space="preserve">Some ophthalmologists share care of ophthalmic surgery patients with </w:t>
      </w:r>
      <w:r w:rsidR="00C068FB" w:rsidRPr="00177C2E">
        <w:rPr>
          <w:rFonts w:asciiTheme="minorHAnsi" w:hAnsiTheme="minorHAnsi" w:cs="Arial"/>
          <w:sz w:val="22"/>
          <w:szCs w:val="22"/>
        </w:rPr>
        <w:t xml:space="preserve">community </w:t>
      </w:r>
      <w:r w:rsidRPr="00177C2E">
        <w:rPr>
          <w:rFonts w:asciiTheme="minorHAnsi" w:hAnsiTheme="minorHAnsi" w:cs="Arial"/>
          <w:sz w:val="22"/>
          <w:szCs w:val="22"/>
        </w:rPr>
        <w:t xml:space="preserve">optometrists </w:t>
      </w:r>
      <w:r w:rsidR="00C068FB" w:rsidRPr="00177C2E">
        <w:rPr>
          <w:rFonts w:asciiTheme="minorHAnsi" w:hAnsiTheme="minorHAnsi" w:cs="Arial"/>
          <w:sz w:val="22"/>
          <w:szCs w:val="22"/>
        </w:rPr>
        <w:t xml:space="preserve">or optometrists </w:t>
      </w:r>
      <w:r w:rsidRPr="00177C2E">
        <w:rPr>
          <w:rFonts w:asciiTheme="minorHAnsi" w:hAnsiTheme="minorHAnsi" w:cs="Arial"/>
          <w:sz w:val="22"/>
          <w:szCs w:val="22"/>
        </w:rPr>
        <w:t>within their pr</w:t>
      </w:r>
      <w:r w:rsidR="00C068FB" w:rsidRPr="00177C2E">
        <w:rPr>
          <w:rFonts w:asciiTheme="minorHAnsi" w:hAnsiTheme="minorHAnsi" w:cs="Arial"/>
          <w:sz w:val="22"/>
          <w:szCs w:val="22"/>
        </w:rPr>
        <w:t>actice</w:t>
      </w:r>
      <w:r w:rsidRPr="00177C2E">
        <w:rPr>
          <w:rFonts w:asciiTheme="minorHAnsi" w:hAnsiTheme="minorHAnsi" w:cs="Arial"/>
          <w:sz w:val="22"/>
          <w:szCs w:val="22"/>
        </w:rPr>
        <w:t xml:space="preserve">. </w:t>
      </w:r>
      <w:r w:rsidR="00D901A2" w:rsidRPr="00177C2E">
        <w:rPr>
          <w:rFonts w:asciiTheme="minorHAnsi" w:hAnsiTheme="minorHAnsi" w:cs="Arial"/>
          <w:sz w:val="22"/>
          <w:szCs w:val="22"/>
        </w:rPr>
        <w:t xml:space="preserve">There are patient safety and liability risks associated with surgical comanagement, whether it takes place within a practice or outside of it. </w:t>
      </w:r>
      <w:r w:rsidR="006F51A6" w:rsidRPr="00177C2E">
        <w:rPr>
          <w:rFonts w:asciiTheme="minorHAnsi" w:hAnsiTheme="minorHAnsi" w:cs="Arial"/>
          <w:sz w:val="22"/>
          <w:szCs w:val="22"/>
        </w:rPr>
        <w:t xml:space="preserve">Our </w:t>
      </w:r>
      <w:r w:rsidR="00D901A2" w:rsidRPr="00177C2E">
        <w:rPr>
          <w:rFonts w:asciiTheme="minorHAnsi" w:hAnsiTheme="minorHAnsi" w:cs="Arial"/>
          <w:sz w:val="22"/>
          <w:szCs w:val="22"/>
        </w:rPr>
        <w:t xml:space="preserve">risk management </w:t>
      </w:r>
      <w:r w:rsidR="006F51A6" w:rsidRPr="00177C2E">
        <w:rPr>
          <w:rFonts w:asciiTheme="minorHAnsi" w:hAnsiTheme="minorHAnsi" w:cs="Arial"/>
          <w:sz w:val="22"/>
          <w:szCs w:val="22"/>
        </w:rPr>
        <w:t>recommendations are based upon OMIC claims experience. They also incorporate the conditions for safe comanagement that are detailed in “Comprehensive Guidelines for the Co-Management of Ophthalmic Postoperative Care,” the position paper published in 2016 that was signed by over 60 eye care societies.</w:t>
      </w:r>
      <w:r w:rsidR="006F51A6" w:rsidRPr="00177C2E">
        <w:rPr>
          <w:rStyle w:val="FootnoteReference"/>
          <w:rFonts w:asciiTheme="minorHAnsi" w:hAnsiTheme="minorHAnsi" w:cs="Arial"/>
          <w:sz w:val="22"/>
          <w:szCs w:val="22"/>
        </w:rPr>
        <w:footnoteReference w:id="1"/>
      </w:r>
      <w:r w:rsidR="006F51A6" w:rsidRPr="00177C2E">
        <w:rPr>
          <w:rFonts w:asciiTheme="minorHAnsi" w:hAnsiTheme="minorHAnsi" w:cs="Arial"/>
          <w:sz w:val="22"/>
          <w:szCs w:val="22"/>
        </w:rPr>
        <w:t xml:space="preserve"> </w:t>
      </w:r>
      <w:r w:rsidR="005E37CB" w:rsidRPr="00177C2E">
        <w:rPr>
          <w:rFonts w:asciiTheme="minorHAnsi" w:hAnsiTheme="minorHAnsi" w:cs="Arial"/>
          <w:sz w:val="22"/>
          <w:szCs w:val="22"/>
        </w:rPr>
        <w:t>For the sake of brevity, we will refer to ophthalmologists as EPSs</w:t>
      </w:r>
      <w:r w:rsidR="007858CC">
        <w:rPr>
          <w:rFonts w:asciiTheme="minorHAnsi" w:hAnsiTheme="minorHAnsi" w:cs="Arial"/>
          <w:sz w:val="22"/>
          <w:szCs w:val="22"/>
        </w:rPr>
        <w:t xml:space="preserve"> (eye physicians and surgeons) and optometrists as ODs</w:t>
      </w:r>
      <w:r w:rsidR="005E37CB" w:rsidRPr="00177C2E">
        <w:rPr>
          <w:rFonts w:asciiTheme="minorHAnsi" w:hAnsiTheme="minorHAnsi" w:cs="Arial"/>
          <w:sz w:val="22"/>
          <w:szCs w:val="22"/>
        </w:rPr>
        <w:t>.</w:t>
      </w:r>
    </w:p>
    <w:p w:rsidR="006A7A98" w:rsidRPr="00177C2E" w:rsidRDefault="006A7A98" w:rsidP="004D1CE1">
      <w:pPr>
        <w:pStyle w:val="Heading1"/>
        <w:rPr>
          <w:rFonts w:asciiTheme="minorHAnsi" w:hAnsiTheme="minorHAnsi" w:cs="Arial"/>
          <w:sz w:val="28"/>
          <w:szCs w:val="28"/>
        </w:rPr>
      </w:pPr>
      <w:r w:rsidRPr="00177C2E">
        <w:rPr>
          <w:rFonts w:asciiTheme="minorHAnsi" w:hAnsiTheme="minorHAnsi" w:cs="Arial"/>
          <w:sz w:val="28"/>
          <w:szCs w:val="28"/>
        </w:rPr>
        <w:t>Principles that inform our recommendations</w:t>
      </w:r>
    </w:p>
    <w:p w:rsidR="006A7A98" w:rsidRPr="00177C2E" w:rsidRDefault="006A7A98" w:rsidP="006A7A98">
      <w:pPr>
        <w:pStyle w:val="ListParagraph"/>
        <w:numPr>
          <w:ilvl w:val="0"/>
          <w:numId w:val="2"/>
        </w:numPr>
        <w:ind w:left="360"/>
        <w:rPr>
          <w:rFonts w:asciiTheme="minorHAnsi" w:hAnsiTheme="minorHAnsi" w:cs="Arial"/>
          <w:sz w:val="22"/>
          <w:szCs w:val="22"/>
        </w:rPr>
      </w:pPr>
      <w:r w:rsidRPr="00177C2E">
        <w:rPr>
          <w:rFonts w:asciiTheme="minorHAnsi" w:hAnsiTheme="minorHAnsi" w:cs="Arial"/>
          <w:b/>
          <w:sz w:val="22"/>
          <w:szCs w:val="22"/>
        </w:rPr>
        <w:t>The EPS</w:t>
      </w:r>
      <w:r w:rsidRPr="00177C2E">
        <w:rPr>
          <w:rFonts w:asciiTheme="minorHAnsi" w:hAnsiTheme="minorHAnsi" w:cs="Arial"/>
          <w:sz w:val="22"/>
          <w:szCs w:val="22"/>
        </w:rPr>
        <w:t xml:space="preserve"> leads the eye care team and personally determines the need for surgery, </w:t>
      </w:r>
      <w:r w:rsidR="00CC1F2A">
        <w:rPr>
          <w:rFonts w:asciiTheme="minorHAnsi" w:hAnsiTheme="minorHAnsi" w:cs="Arial"/>
          <w:sz w:val="22"/>
          <w:szCs w:val="22"/>
        </w:rPr>
        <w:t>what surgery to perform</w:t>
      </w:r>
      <w:r w:rsidRPr="00177C2E">
        <w:rPr>
          <w:rFonts w:asciiTheme="minorHAnsi" w:hAnsiTheme="minorHAnsi" w:cs="Arial"/>
          <w:sz w:val="22"/>
          <w:szCs w:val="22"/>
        </w:rPr>
        <w:t>, and when the patient is stable enough for comanagement. The EPS also obtains informed consent for the surgery and for comanagement.</w:t>
      </w:r>
    </w:p>
    <w:p w:rsidR="006A7A98" w:rsidRPr="00177C2E" w:rsidRDefault="006A7A98" w:rsidP="006A7A98">
      <w:pPr>
        <w:pStyle w:val="ListParagraph"/>
        <w:widowControl/>
        <w:numPr>
          <w:ilvl w:val="0"/>
          <w:numId w:val="2"/>
        </w:numPr>
        <w:autoSpaceDE/>
        <w:autoSpaceDN/>
        <w:adjustRightInd/>
        <w:spacing w:after="200"/>
        <w:ind w:left="360"/>
        <w:rPr>
          <w:rFonts w:asciiTheme="minorHAnsi" w:hAnsiTheme="minorHAnsi" w:cs="Arial"/>
          <w:sz w:val="22"/>
          <w:szCs w:val="22"/>
        </w:rPr>
      </w:pPr>
      <w:r w:rsidRPr="00177C2E">
        <w:rPr>
          <w:rFonts w:asciiTheme="minorHAnsi" w:hAnsiTheme="minorHAnsi" w:cs="Arial"/>
          <w:b/>
          <w:sz w:val="22"/>
          <w:szCs w:val="22"/>
        </w:rPr>
        <w:t>The patient</w:t>
      </w:r>
      <w:r w:rsidRPr="00177C2E">
        <w:rPr>
          <w:rFonts w:asciiTheme="minorHAnsi" w:hAnsiTheme="minorHAnsi" w:cs="Arial"/>
          <w:sz w:val="22"/>
          <w:szCs w:val="22"/>
        </w:rPr>
        <w:t xml:space="preserve"> has the right to receive treatment from the EPS at all stages of care, understands which aspects of care will be provided by the comanaging OD, and consents to the planned comanagement.</w:t>
      </w:r>
    </w:p>
    <w:p w:rsidR="006A7A98" w:rsidRPr="00177C2E" w:rsidRDefault="006A7A98" w:rsidP="006A7A98">
      <w:pPr>
        <w:pStyle w:val="ListParagraph"/>
        <w:numPr>
          <w:ilvl w:val="0"/>
          <w:numId w:val="2"/>
        </w:numPr>
        <w:ind w:left="360"/>
        <w:rPr>
          <w:rFonts w:asciiTheme="minorHAnsi" w:hAnsiTheme="minorHAnsi" w:cs="Arial"/>
          <w:sz w:val="22"/>
          <w:szCs w:val="22"/>
        </w:rPr>
      </w:pPr>
      <w:r w:rsidRPr="00177C2E">
        <w:rPr>
          <w:rFonts w:asciiTheme="minorHAnsi" w:hAnsiTheme="minorHAnsi" w:cs="Arial"/>
          <w:b/>
          <w:sz w:val="22"/>
          <w:szCs w:val="22"/>
        </w:rPr>
        <w:t>The OD</w:t>
      </w:r>
      <w:r w:rsidRPr="00177C2E">
        <w:rPr>
          <w:rFonts w:asciiTheme="minorHAnsi" w:hAnsiTheme="minorHAnsi" w:cs="Arial"/>
          <w:sz w:val="22"/>
          <w:szCs w:val="22"/>
        </w:rPr>
        <w:t xml:space="preserve"> agrees to contact the ophthalmologist as needed about complications and patient concerns, and assumes responsibility and liability for comanaged postoperative care.</w:t>
      </w:r>
    </w:p>
    <w:p w:rsidR="005B0850" w:rsidRDefault="005B0850" w:rsidP="004D1CE1">
      <w:pPr>
        <w:pStyle w:val="Heading1"/>
        <w:rPr>
          <w:rFonts w:asciiTheme="minorHAnsi" w:hAnsiTheme="minorHAnsi" w:cs="Arial"/>
          <w:b/>
        </w:rPr>
      </w:pPr>
    </w:p>
    <w:p w:rsidR="005B7F7F" w:rsidRPr="00177C2E" w:rsidRDefault="00500688" w:rsidP="004D1CE1">
      <w:pPr>
        <w:pStyle w:val="Heading1"/>
        <w:rPr>
          <w:rFonts w:asciiTheme="minorHAnsi" w:hAnsiTheme="minorHAnsi" w:cs="Arial"/>
          <w:b/>
        </w:rPr>
      </w:pPr>
      <w:r w:rsidRPr="00177C2E">
        <w:rPr>
          <w:rFonts w:asciiTheme="minorHAnsi" w:hAnsiTheme="minorHAnsi" w:cs="Arial"/>
          <w:b/>
        </w:rPr>
        <w:t>Recommendations</w:t>
      </w:r>
      <w:r w:rsidR="006A7A98" w:rsidRPr="00177C2E">
        <w:rPr>
          <w:rFonts w:asciiTheme="minorHAnsi" w:hAnsiTheme="minorHAnsi" w:cs="Arial"/>
          <w:b/>
        </w:rPr>
        <w:t xml:space="preserve">: Implement the CGC safeguards </w:t>
      </w:r>
    </w:p>
    <w:p w:rsidR="0063111D" w:rsidRPr="004D44D2" w:rsidRDefault="00476001" w:rsidP="00177C2E">
      <w:pPr>
        <w:pBdr>
          <w:top w:val="single" w:sz="4" w:space="1" w:color="auto"/>
          <w:left w:val="single" w:sz="4" w:space="4" w:color="auto"/>
          <w:bottom w:val="single" w:sz="4" w:space="1" w:color="auto"/>
          <w:right w:val="single" w:sz="4" w:space="4" w:color="auto"/>
        </w:pBdr>
        <w:rPr>
          <w:rFonts w:asciiTheme="minorHAnsi" w:hAnsiTheme="minorHAnsi" w:cs="Arial"/>
          <w:b/>
          <w:color w:val="FF0000"/>
        </w:rPr>
      </w:pPr>
      <w:r w:rsidRPr="004D44D2">
        <w:rPr>
          <w:rFonts w:asciiTheme="minorHAnsi" w:hAnsiTheme="minorHAnsi" w:cs="Arial"/>
          <w:b/>
          <w:color w:val="FF0000"/>
        </w:rPr>
        <w:t>Use the hyperlink</w:t>
      </w:r>
      <w:r w:rsidR="0063111D" w:rsidRPr="004D44D2">
        <w:rPr>
          <w:rFonts w:asciiTheme="minorHAnsi" w:hAnsiTheme="minorHAnsi" w:cs="Arial"/>
          <w:b/>
          <w:color w:val="FF0000"/>
        </w:rPr>
        <w:t xml:space="preserve"> to see more information about a recommendation. To go back to where you </w:t>
      </w:r>
      <w:r w:rsidR="00F64AB3">
        <w:rPr>
          <w:rFonts w:asciiTheme="minorHAnsi" w:hAnsiTheme="minorHAnsi" w:cs="Arial"/>
          <w:b/>
          <w:color w:val="FF0000"/>
        </w:rPr>
        <w:t>were in the document when using a PC,</w:t>
      </w:r>
      <w:r w:rsidR="009B3DB0" w:rsidRPr="004D44D2">
        <w:rPr>
          <w:rFonts w:asciiTheme="minorHAnsi" w:hAnsiTheme="minorHAnsi" w:cs="Arial"/>
          <w:b/>
          <w:color w:val="FF0000"/>
        </w:rPr>
        <w:t xml:space="preserve"> </w:t>
      </w:r>
      <w:r w:rsidR="0063111D" w:rsidRPr="004D44D2">
        <w:rPr>
          <w:rFonts w:asciiTheme="minorHAnsi" w:hAnsiTheme="minorHAnsi" w:cs="Arial"/>
          <w:b/>
          <w:color w:val="FF0000"/>
        </w:rPr>
        <w:t>press Alt+left arrow</w:t>
      </w:r>
      <w:r w:rsidR="00F64AB3">
        <w:rPr>
          <w:rFonts w:asciiTheme="minorHAnsi" w:hAnsiTheme="minorHAnsi" w:cs="Arial"/>
          <w:b/>
          <w:color w:val="FF0000"/>
        </w:rPr>
        <w:t xml:space="preserve">. </w:t>
      </w:r>
    </w:p>
    <w:p w:rsidR="0063111D" w:rsidRPr="00177C2E" w:rsidRDefault="0063111D" w:rsidP="0063111D">
      <w:pPr>
        <w:rPr>
          <w:rFonts w:asciiTheme="minorHAnsi" w:hAnsiTheme="minorHAnsi"/>
        </w:rPr>
      </w:pPr>
    </w:p>
    <w:bookmarkStart w:id="1" w:name="Reasons_for_comanagement"/>
    <w:p w:rsidR="006A7A98" w:rsidRPr="00177C2E" w:rsidRDefault="0063111D" w:rsidP="006F51A6">
      <w:pPr>
        <w:pStyle w:val="ListParagraph"/>
        <w:numPr>
          <w:ilvl w:val="0"/>
          <w:numId w:val="1"/>
        </w:numPr>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"_Determine_the_reason" </w:instrText>
      </w:r>
      <w:r w:rsidRPr="00177C2E">
        <w:rPr>
          <w:rFonts w:asciiTheme="minorHAnsi" w:hAnsiTheme="minorHAnsi" w:cs="Arial"/>
          <w:sz w:val="22"/>
          <w:szCs w:val="22"/>
        </w:rPr>
        <w:fldChar w:fldCharType="separate"/>
      </w:r>
      <w:r w:rsidR="00D6547F" w:rsidRPr="00177C2E">
        <w:rPr>
          <w:rStyle w:val="Hyperlink"/>
          <w:rFonts w:asciiTheme="minorHAnsi" w:hAnsiTheme="minorHAnsi" w:cs="Arial"/>
          <w:sz w:val="22"/>
          <w:szCs w:val="22"/>
        </w:rPr>
        <w:t>Determine the reason</w:t>
      </w:r>
      <w:r w:rsidR="006A7A98" w:rsidRPr="00177C2E">
        <w:rPr>
          <w:rStyle w:val="Hyperlink"/>
          <w:rFonts w:asciiTheme="minorHAnsi" w:hAnsiTheme="minorHAnsi" w:cs="Arial"/>
          <w:sz w:val="22"/>
          <w:szCs w:val="22"/>
        </w:rPr>
        <w:t xml:space="preserve"> for comanagement</w:t>
      </w:r>
      <w:r w:rsidR="006A115E"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bookmarkStart w:id="2" w:name="Credential_the_comanaging_OD"/>
    <w:bookmarkEnd w:id="1"/>
    <w:p w:rsidR="006A7A98" w:rsidRPr="00177C2E" w:rsidRDefault="0063111D" w:rsidP="006A7A98">
      <w:pPr>
        <w:pStyle w:val="ListParagraph"/>
        <w:numPr>
          <w:ilvl w:val="0"/>
          <w:numId w:val="1"/>
        </w:numPr>
        <w:spacing w:before="100" w:beforeAutospacing="1" w:after="100" w:afterAutospacing="1"/>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"_Credential_the_comanaging_1" </w:instrText>
      </w:r>
      <w:r w:rsidRPr="00177C2E">
        <w:rPr>
          <w:rFonts w:asciiTheme="minorHAnsi" w:hAnsiTheme="minorHAnsi" w:cs="Arial"/>
          <w:sz w:val="22"/>
          <w:szCs w:val="22"/>
        </w:rPr>
        <w:fldChar w:fldCharType="separate"/>
      </w:r>
      <w:r w:rsidR="00880094" w:rsidRPr="00177C2E">
        <w:rPr>
          <w:rStyle w:val="Hyperlink"/>
          <w:rFonts w:asciiTheme="minorHAnsi" w:hAnsiTheme="minorHAnsi" w:cs="Arial"/>
          <w:sz w:val="22"/>
          <w:szCs w:val="22"/>
        </w:rPr>
        <w:t>Credential the comanaging OD</w:t>
      </w:r>
      <w:r w:rsidR="006A115E"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bookmarkStart w:id="3" w:name="Perform_independent_preop_evaluation"/>
    <w:bookmarkEnd w:id="2"/>
    <w:p w:rsidR="00880094" w:rsidRPr="00177C2E" w:rsidRDefault="0063111D" w:rsidP="006A7A98">
      <w:pPr>
        <w:pStyle w:val="ListParagraph"/>
        <w:numPr>
          <w:ilvl w:val="0"/>
          <w:numId w:val="1"/>
        </w:numPr>
        <w:spacing w:before="100" w:beforeAutospacing="1" w:after="100" w:afterAutospacing="1"/>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"_Perform_an_independent" </w:instrText>
      </w:r>
      <w:r w:rsidRPr="00177C2E">
        <w:rPr>
          <w:rFonts w:asciiTheme="minorHAnsi" w:hAnsiTheme="minorHAnsi" w:cs="Arial"/>
          <w:sz w:val="22"/>
          <w:szCs w:val="22"/>
        </w:rPr>
        <w:fldChar w:fldCharType="separate"/>
      </w:r>
      <w:r w:rsidR="00E75C44" w:rsidRPr="00177C2E">
        <w:rPr>
          <w:rStyle w:val="Hyperlink"/>
          <w:rFonts w:asciiTheme="minorHAnsi" w:hAnsiTheme="minorHAnsi" w:cs="Arial"/>
          <w:sz w:val="22"/>
          <w:szCs w:val="22"/>
        </w:rPr>
        <w:t>Perform an independent preoperative evaluation</w:t>
      </w:r>
      <w:r w:rsidR="006A115E"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bookmarkStart w:id="4" w:name="Obtain_informed_consent_"/>
    <w:bookmarkEnd w:id="3"/>
    <w:p w:rsidR="00E75C44" w:rsidRPr="00177C2E" w:rsidRDefault="00604184" w:rsidP="006A7A98">
      <w:pPr>
        <w:pStyle w:val="ListParagraph"/>
        <w:numPr>
          <w:ilvl w:val="0"/>
          <w:numId w:val="1"/>
        </w:numPr>
        <w:spacing w:before="100" w:beforeAutospacing="1" w:after="100" w:afterAutospacing="1"/>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"_Obtain_informed_consent" </w:instrText>
      </w:r>
      <w:r w:rsidRPr="00177C2E">
        <w:rPr>
          <w:rFonts w:asciiTheme="minorHAnsi" w:hAnsiTheme="minorHAnsi" w:cs="Arial"/>
          <w:sz w:val="22"/>
          <w:szCs w:val="22"/>
        </w:rPr>
        <w:fldChar w:fldCharType="separate"/>
      </w:r>
      <w:r w:rsidR="00E75C44" w:rsidRPr="00177C2E">
        <w:rPr>
          <w:rStyle w:val="Hyperlink"/>
          <w:rFonts w:asciiTheme="minorHAnsi" w:hAnsiTheme="minorHAnsi" w:cs="Arial"/>
          <w:sz w:val="22"/>
          <w:szCs w:val="22"/>
        </w:rPr>
        <w:t>Obtain informed consent for comanaged surgical care</w:t>
      </w:r>
      <w:r w:rsidR="006A115E"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bookmarkStart w:id="5" w:name="Determine_when_care_may_be_delegated"/>
    <w:bookmarkEnd w:id="4"/>
    <w:p w:rsidR="00E75C44" w:rsidRPr="00177C2E" w:rsidRDefault="00604184" w:rsidP="006A7A98">
      <w:pPr>
        <w:pStyle w:val="ListParagraph"/>
        <w:numPr>
          <w:ilvl w:val="0"/>
          <w:numId w:val="1"/>
        </w:numPr>
        <w:spacing w:before="100" w:beforeAutospacing="1" w:after="100" w:afterAutospacing="1"/>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"_Determine_when_the" </w:instrText>
      </w:r>
      <w:r w:rsidRPr="00177C2E">
        <w:rPr>
          <w:rFonts w:asciiTheme="minorHAnsi" w:hAnsiTheme="minorHAnsi" w:cs="Arial"/>
          <w:sz w:val="22"/>
          <w:szCs w:val="22"/>
        </w:rPr>
        <w:fldChar w:fldCharType="separate"/>
      </w:r>
      <w:r w:rsidR="00E75C44" w:rsidRPr="00177C2E">
        <w:rPr>
          <w:rStyle w:val="Hyperlink"/>
          <w:rFonts w:asciiTheme="minorHAnsi" w:hAnsiTheme="minorHAnsi" w:cs="Arial"/>
          <w:sz w:val="22"/>
          <w:szCs w:val="22"/>
        </w:rPr>
        <w:t>Determine when the patient’s care may be safely delegated</w:t>
      </w:r>
      <w:r w:rsidR="006A115E"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bookmarkStart w:id="6" w:name="Communicate_with_OD"/>
    <w:bookmarkEnd w:id="5"/>
    <w:p w:rsidR="004D1CE1" w:rsidRPr="00177C2E" w:rsidRDefault="00604184" w:rsidP="006A7A98">
      <w:pPr>
        <w:pStyle w:val="ListParagraph"/>
        <w:numPr>
          <w:ilvl w:val="0"/>
          <w:numId w:val="1"/>
        </w:numPr>
        <w:spacing w:before="100" w:beforeAutospacing="1" w:after="100" w:afterAutospacing="1"/>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"_Communicate_with_the" </w:instrText>
      </w:r>
      <w:r w:rsidRPr="00177C2E">
        <w:rPr>
          <w:rFonts w:asciiTheme="minorHAnsi" w:hAnsiTheme="minorHAnsi" w:cs="Arial"/>
          <w:sz w:val="22"/>
          <w:szCs w:val="22"/>
        </w:rPr>
        <w:fldChar w:fldCharType="separate"/>
      </w:r>
      <w:r w:rsidR="004D1CE1" w:rsidRPr="00177C2E">
        <w:rPr>
          <w:rStyle w:val="Hyperlink"/>
          <w:rFonts w:asciiTheme="minorHAnsi" w:hAnsiTheme="minorHAnsi" w:cs="Arial"/>
          <w:sz w:val="22"/>
          <w:szCs w:val="22"/>
        </w:rPr>
        <w:t>Communicate with the comanaging OD</w:t>
      </w:r>
      <w:r w:rsidR="006A115E"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bookmarkStart w:id="7" w:name="Comply_with_laws"/>
    <w:bookmarkEnd w:id="6"/>
    <w:p w:rsidR="006A7A98" w:rsidRPr="00177C2E" w:rsidRDefault="0028778E" w:rsidP="004D1CE1">
      <w:pPr>
        <w:pStyle w:val="ListParagraph"/>
        <w:numPr>
          <w:ilvl w:val="0"/>
          <w:numId w:val="1"/>
        </w:numPr>
        <w:spacing w:before="100" w:beforeAutospacing="1" w:after="100" w:afterAutospacing="1"/>
        <w:rPr>
          <w:rFonts w:asciiTheme="minorHAnsi" w:hAnsiTheme="minorHAnsi" w:cs="Arial"/>
          <w:sz w:val="22"/>
          <w:szCs w:val="22"/>
        </w:rPr>
      </w:pPr>
      <w:r w:rsidRPr="00177C2E">
        <w:rPr>
          <w:rFonts w:asciiTheme="minorHAnsi" w:hAnsiTheme="minorHAnsi" w:cs="Arial"/>
          <w:sz w:val="22"/>
          <w:szCs w:val="22"/>
        </w:rPr>
        <w:fldChar w:fldCharType="begin"/>
      </w:r>
      <w:r w:rsidRPr="00177C2E">
        <w:rPr>
          <w:rFonts w:asciiTheme="minorHAnsi" w:hAnsiTheme="minorHAnsi" w:cs="Arial"/>
          <w:sz w:val="22"/>
          <w:szCs w:val="22"/>
        </w:rPr>
        <w:instrText xml:space="preserve"> HYPERLINK  \l "_Comply_with_federal/state" </w:instrText>
      </w:r>
      <w:r w:rsidRPr="00177C2E">
        <w:rPr>
          <w:rFonts w:asciiTheme="minorHAnsi" w:hAnsiTheme="minorHAnsi" w:cs="Arial"/>
          <w:sz w:val="22"/>
          <w:szCs w:val="22"/>
        </w:rPr>
        <w:fldChar w:fldCharType="separate"/>
      </w:r>
      <w:r w:rsidR="00D6547F" w:rsidRPr="00177C2E">
        <w:rPr>
          <w:rStyle w:val="Hyperlink"/>
          <w:rFonts w:asciiTheme="minorHAnsi" w:hAnsiTheme="minorHAnsi" w:cs="Arial"/>
          <w:sz w:val="22"/>
          <w:szCs w:val="22"/>
        </w:rPr>
        <w:t xml:space="preserve">Comply </w:t>
      </w:r>
      <w:r w:rsidRPr="00177C2E">
        <w:rPr>
          <w:rStyle w:val="Hyperlink"/>
          <w:rFonts w:asciiTheme="minorHAnsi" w:hAnsiTheme="minorHAnsi" w:cs="Arial"/>
          <w:sz w:val="22"/>
          <w:szCs w:val="22"/>
        </w:rPr>
        <w:t xml:space="preserve">with </w:t>
      </w:r>
      <w:r w:rsidR="004D1CE1" w:rsidRPr="00177C2E">
        <w:rPr>
          <w:rStyle w:val="Hyperlink"/>
          <w:rFonts w:asciiTheme="minorHAnsi" w:hAnsiTheme="minorHAnsi" w:cs="Arial"/>
          <w:sz w:val="22"/>
          <w:szCs w:val="22"/>
        </w:rPr>
        <w:t xml:space="preserve">federal and state laws and regulations, and </w:t>
      </w:r>
      <w:r w:rsidR="00D6547F" w:rsidRPr="00177C2E">
        <w:rPr>
          <w:rStyle w:val="Hyperlink"/>
          <w:rFonts w:asciiTheme="minorHAnsi" w:hAnsiTheme="minorHAnsi" w:cs="Arial"/>
          <w:sz w:val="22"/>
          <w:szCs w:val="22"/>
        </w:rPr>
        <w:t>coding/billing rules</w:t>
      </w:r>
      <w:r w:rsidR="006A7A98" w:rsidRPr="00177C2E">
        <w:rPr>
          <w:rStyle w:val="Hyperlink"/>
          <w:rFonts w:asciiTheme="minorHAnsi" w:hAnsiTheme="minorHAnsi" w:cs="Arial"/>
          <w:sz w:val="22"/>
          <w:szCs w:val="22"/>
        </w:rPr>
        <w:t>.</w:t>
      </w:r>
      <w:r w:rsidRPr="00177C2E">
        <w:rPr>
          <w:rFonts w:asciiTheme="minorHAnsi" w:hAnsiTheme="minorHAnsi" w:cs="Arial"/>
          <w:sz w:val="22"/>
          <w:szCs w:val="22"/>
        </w:rPr>
        <w:fldChar w:fldCharType="end"/>
      </w:r>
    </w:p>
    <w:p w:rsidR="00880094" w:rsidRPr="00177C2E" w:rsidRDefault="00880094" w:rsidP="00880094">
      <w:pPr>
        <w:pStyle w:val="Heading1"/>
        <w:spacing w:before="0"/>
        <w:contextualSpacing/>
        <w:rPr>
          <w:rFonts w:asciiTheme="minorHAnsi" w:hAnsiTheme="minorHAnsi" w:cs="Arial"/>
          <w:sz w:val="28"/>
          <w:szCs w:val="28"/>
        </w:rPr>
      </w:pPr>
      <w:bookmarkStart w:id="8" w:name="_Credential_the_comanaging"/>
      <w:bookmarkStart w:id="9" w:name="_Determine_the_reason"/>
      <w:bookmarkEnd w:id="7"/>
      <w:bookmarkEnd w:id="8"/>
      <w:bookmarkEnd w:id="9"/>
      <w:r w:rsidRPr="00177C2E">
        <w:rPr>
          <w:rFonts w:asciiTheme="minorHAnsi" w:hAnsiTheme="minorHAnsi" w:cs="Arial"/>
          <w:sz w:val="28"/>
          <w:szCs w:val="28"/>
        </w:rPr>
        <w:t>Determine the reason for comanagement</w:t>
      </w:r>
    </w:p>
    <w:p w:rsidR="00880094" w:rsidRPr="00177C2E" w:rsidRDefault="00880094" w:rsidP="00B35040">
      <w:pPr>
        <w:pStyle w:val="Heading1"/>
        <w:spacing w:before="0" w:line="276" w:lineRule="auto"/>
        <w:contextualSpacing/>
        <w:rPr>
          <w:rFonts w:asciiTheme="minorHAnsi" w:hAnsiTheme="minorHAnsi" w:cs="Arial"/>
          <w:color w:val="auto"/>
          <w:sz w:val="22"/>
          <w:szCs w:val="22"/>
        </w:rPr>
      </w:pPr>
      <w:r w:rsidRPr="00177C2E">
        <w:rPr>
          <w:rFonts w:asciiTheme="minorHAnsi" w:hAnsiTheme="minorHAnsi" w:cs="Arial"/>
          <w:color w:val="auto"/>
          <w:sz w:val="22"/>
          <w:szCs w:val="22"/>
        </w:rPr>
        <w:t xml:space="preserve">Comanagement </w:t>
      </w:r>
      <w:r w:rsidR="006A115E" w:rsidRPr="00177C2E">
        <w:rPr>
          <w:rFonts w:asciiTheme="minorHAnsi" w:hAnsiTheme="minorHAnsi" w:cs="Arial"/>
          <w:color w:val="auto"/>
          <w:sz w:val="22"/>
          <w:szCs w:val="22"/>
        </w:rPr>
        <w:t xml:space="preserve">must be clinically appropriate. </w:t>
      </w:r>
      <w:r w:rsidRPr="00177C2E">
        <w:rPr>
          <w:rFonts w:asciiTheme="minorHAnsi" w:hAnsiTheme="minorHAnsi" w:cs="Arial"/>
          <w:color w:val="auto"/>
          <w:sz w:val="22"/>
          <w:szCs w:val="22"/>
        </w:rPr>
        <w:t>Reasons for comanagement include patient prerogative, the patient’s inability to return to the surgeon’s office, a change in postoperative course, or the surgeon’s unavailability.</w:t>
      </w:r>
    </w:p>
    <w:p w:rsidR="00E27D11" w:rsidRPr="00177C2E" w:rsidRDefault="001B069A" w:rsidP="00880094">
      <w:pPr>
        <w:pStyle w:val="Heading1"/>
        <w:rPr>
          <w:rFonts w:asciiTheme="minorHAnsi" w:hAnsiTheme="minorHAnsi" w:cs="Arial"/>
          <w:sz w:val="28"/>
          <w:szCs w:val="28"/>
        </w:rPr>
      </w:pPr>
      <w:bookmarkStart w:id="10" w:name="_Credential_the_comanaging_1"/>
      <w:bookmarkEnd w:id="10"/>
      <w:r w:rsidRPr="00177C2E">
        <w:rPr>
          <w:rFonts w:asciiTheme="minorHAnsi" w:hAnsiTheme="minorHAnsi" w:cs="Arial"/>
          <w:sz w:val="28"/>
          <w:szCs w:val="28"/>
        </w:rPr>
        <w:t>Credential the comanaging OD</w:t>
      </w:r>
    </w:p>
    <w:p w:rsidR="00C476DF" w:rsidRPr="00177C2E" w:rsidRDefault="001B069A" w:rsidP="00B35040">
      <w:pPr>
        <w:tabs>
          <w:tab w:val="left" w:pos="-720"/>
        </w:tabs>
        <w:suppressAutoHyphens/>
        <w:spacing w:line="276" w:lineRule="auto"/>
        <w:rPr>
          <w:rFonts w:asciiTheme="minorHAnsi" w:hAnsiTheme="minorHAnsi" w:cs="Arial"/>
          <w:spacing w:val="-2"/>
          <w:sz w:val="22"/>
          <w:szCs w:val="22"/>
        </w:rPr>
      </w:pPr>
      <w:r w:rsidRPr="00177C2E">
        <w:rPr>
          <w:rFonts w:asciiTheme="minorHAnsi" w:hAnsiTheme="minorHAnsi" w:cs="Arial"/>
          <w:spacing w:val="-2"/>
          <w:sz w:val="22"/>
          <w:szCs w:val="22"/>
        </w:rPr>
        <w:t xml:space="preserve">Sometimes postoperative care is relatively routine in nature. At other times, the patient may require advanced medical or surgical treatment on an urgent or emergent basis that can only be provided by an EPS. </w:t>
      </w:r>
      <w:r w:rsidR="00C476DF" w:rsidRPr="00177C2E">
        <w:rPr>
          <w:rFonts w:asciiTheme="minorHAnsi" w:hAnsiTheme="minorHAnsi" w:cs="Arial"/>
          <w:spacing w:val="-2"/>
          <w:sz w:val="22"/>
          <w:szCs w:val="22"/>
        </w:rPr>
        <w:t>To protect the patient, confirm that the comanaging OD is:</w:t>
      </w:r>
    </w:p>
    <w:p w:rsidR="006A115E" w:rsidRPr="00177C2E" w:rsidRDefault="006A115E" w:rsidP="00C476DF">
      <w:pPr>
        <w:tabs>
          <w:tab w:val="left" w:pos="-720"/>
        </w:tabs>
        <w:suppressAutoHyphens/>
        <w:spacing w:line="240" w:lineRule="atLeast"/>
        <w:rPr>
          <w:rFonts w:asciiTheme="minorHAnsi" w:hAnsiTheme="minorHAnsi" w:cs="Arial"/>
          <w:spacing w:val="-2"/>
          <w:sz w:val="22"/>
          <w:szCs w:val="22"/>
        </w:rPr>
      </w:pPr>
    </w:p>
    <w:p w:rsidR="00C476DF" w:rsidRPr="00177C2E" w:rsidRDefault="00C476DF" w:rsidP="00B35040">
      <w:pPr>
        <w:pStyle w:val="ListParagraph"/>
        <w:numPr>
          <w:ilvl w:val="0"/>
          <w:numId w:val="4"/>
        </w:numPr>
        <w:tabs>
          <w:tab w:val="left" w:pos="-720"/>
        </w:tabs>
        <w:suppressAutoHyphens/>
        <w:spacing w:line="276" w:lineRule="auto"/>
        <w:rPr>
          <w:rFonts w:asciiTheme="minorHAnsi" w:hAnsiTheme="minorHAnsi" w:cs="Arial"/>
          <w:spacing w:val="-2"/>
          <w:sz w:val="22"/>
          <w:szCs w:val="22"/>
        </w:rPr>
      </w:pPr>
      <w:r w:rsidRPr="00177C2E">
        <w:rPr>
          <w:rFonts w:asciiTheme="minorHAnsi" w:hAnsiTheme="minorHAnsi" w:cs="Arial"/>
          <w:spacing w:val="-2"/>
          <w:sz w:val="22"/>
          <w:szCs w:val="22"/>
        </w:rPr>
        <w:t>Qualified to comanage surgical patients</w:t>
      </w:r>
    </w:p>
    <w:p w:rsidR="00C476DF" w:rsidRPr="00177C2E" w:rsidRDefault="00C476DF" w:rsidP="00B35040">
      <w:pPr>
        <w:pStyle w:val="ListParagraph"/>
        <w:numPr>
          <w:ilvl w:val="0"/>
          <w:numId w:val="4"/>
        </w:numPr>
        <w:tabs>
          <w:tab w:val="left" w:pos="-720"/>
        </w:tabs>
        <w:suppressAutoHyphens/>
        <w:spacing w:line="276" w:lineRule="auto"/>
        <w:rPr>
          <w:rFonts w:asciiTheme="minorHAnsi" w:hAnsiTheme="minorHAnsi" w:cs="Arial"/>
          <w:spacing w:val="-2"/>
          <w:sz w:val="22"/>
          <w:szCs w:val="22"/>
        </w:rPr>
      </w:pPr>
      <w:r w:rsidRPr="00177C2E">
        <w:rPr>
          <w:rFonts w:asciiTheme="minorHAnsi" w:hAnsiTheme="minorHAnsi" w:cs="Arial"/>
          <w:spacing w:val="-2"/>
          <w:sz w:val="22"/>
          <w:szCs w:val="22"/>
        </w:rPr>
        <w:t>Knowledgeable about the complications associated with each type of comanaged surgery</w:t>
      </w:r>
    </w:p>
    <w:p w:rsidR="00C476DF" w:rsidRPr="00177C2E" w:rsidRDefault="00C476DF" w:rsidP="00B35040">
      <w:pPr>
        <w:pStyle w:val="ListParagraph"/>
        <w:numPr>
          <w:ilvl w:val="0"/>
          <w:numId w:val="4"/>
        </w:numPr>
        <w:tabs>
          <w:tab w:val="left" w:pos="-720"/>
        </w:tabs>
        <w:suppressAutoHyphens/>
        <w:spacing w:line="276" w:lineRule="auto"/>
        <w:rPr>
          <w:rFonts w:asciiTheme="minorHAnsi" w:hAnsiTheme="minorHAnsi" w:cs="Arial"/>
          <w:spacing w:val="-2"/>
          <w:sz w:val="22"/>
          <w:szCs w:val="22"/>
        </w:rPr>
      </w:pPr>
      <w:r w:rsidRPr="00177C2E">
        <w:rPr>
          <w:rFonts w:asciiTheme="minorHAnsi" w:hAnsiTheme="minorHAnsi" w:cs="Arial"/>
          <w:spacing w:val="-2"/>
          <w:sz w:val="22"/>
          <w:szCs w:val="22"/>
        </w:rPr>
        <w:t xml:space="preserve">Prepared to contact the EPS about complications or delayed healing, and </w:t>
      </w:r>
      <w:r w:rsidR="006A115E" w:rsidRPr="00177C2E">
        <w:rPr>
          <w:rFonts w:asciiTheme="minorHAnsi" w:hAnsiTheme="minorHAnsi" w:cs="Arial"/>
          <w:spacing w:val="-2"/>
          <w:sz w:val="22"/>
          <w:szCs w:val="22"/>
        </w:rPr>
        <w:t xml:space="preserve">to </w:t>
      </w:r>
      <w:r w:rsidRPr="00177C2E">
        <w:rPr>
          <w:rFonts w:asciiTheme="minorHAnsi" w:hAnsiTheme="minorHAnsi" w:cs="Arial"/>
          <w:spacing w:val="-2"/>
          <w:sz w:val="22"/>
          <w:szCs w:val="22"/>
        </w:rPr>
        <w:t>immediately transfer care of the patient to</w:t>
      </w:r>
      <w:r w:rsidR="00177C2E" w:rsidRPr="00177C2E">
        <w:rPr>
          <w:rFonts w:asciiTheme="minorHAnsi" w:hAnsiTheme="minorHAnsi" w:cs="Arial"/>
          <w:spacing w:val="-2"/>
          <w:sz w:val="22"/>
          <w:szCs w:val="22"/>
        </w:rPr>
        <w:t xml:space="preserve"> an EPS should the need arise</w:t>
      </w:r>
      <w:r w:rsidRPr="00177C2E">
        <w:rPr>
          <w:rFonts w:asciiTheme="minorHAnsi" w:hAnsiTheme="minorHAnsi" w:cs="Arial"/>
          <w:spacing w:val="-2"/>
          <w:sz w:val="22"/>
          <w:szCs w:val="22"/>
        </w:rPr>
        <w:t xml:space="preserve"> </w:t>
      </w:r>
    </w:p>
    <w:p w:rsidR="00C476DF" w:rsidRPr="00177C2E" w:rsidRDefault="00C476DF" w:rsidP="00B35040">
      <w:pPr>
        <w:pStyle w:val="ListParagraph"/>
        <w:numPr>
          <w:ilvl w:val="0"/>
          <w:numId w:val="4"/>
        </w:numPr>
        <w:tabs>
          <w:tab w:val="left" w:pos="-720"/>
        </w:tabs>
        <w:suppressAutoHyphens/>
        <w:spacing w:line="276" w:lineRule="auto"/>
        <w:rPr>
          <w:rFonts w:asciiTheme="minorHAnsi" w:hAnsiTheme="minorHAnsi" w:cs="Arial"/>
          <w:spacing w:val="-2"/>
          <w:sz w:val="22"/>
          <w:szCs w:val="22"/>
        </w:rPr>
      </w:pPr>
      <w:r w:rsidRPr="00177C2E">
        <w:rPr>
          <w:rFonts w:asciiTheme="minorHAnsi" w:hAnsiTheme="minorHAnsi" w:cs="Arial"/>
          <w:spacing w:val="-2"/>
          <w:sz w:val="22"/>
          <w:szCs w:val="22"/>
        </w:rPr>
        <w:t>Committed to honoring patient requests to obtain care from</w:t>
      </w:r>
      <w:r w:rsidR="005C0B0A" w:rsidRPr="00177C2E">
        <w:rPr>
          <w:rFonts w:asciiTheme="minorHAnsi" w:hAnsiTheme="minorHAnsi" w:cs="Arial"/>
          <w:spacing w:val="-2"/>
          <w:sz w:val="22"/>
          <w:szCs w:val="22"/>
        </w:rPr>
        <w:t xml:space="preserve"> </w:t>
      </w:r>
      <w:r w:rsidR="006A115E" w:rsidRPr="00177C2E">
        <w:rPr>
          <w:rFonts w:asciiTheme="minorHAnsi" w:hAnsiTheme="minorHAnsi" w:cs="Arial"/>
          <w:spacing w:val="-2"/>
          <w:sz w:val="22"/>
          <w:szCs w:val="22"/>
        </w:rPr>
        <w:t>the EPS</w:t>
      </w:r>
      <w:r w:rsidRPr="00177C2E">
        <w:rPr>
          <w:rFonts w:asciiTheme="minorHAnsi" w:hAnsiTheme="minorHAnsi" w:cs="Arial"/>
          <w:spacing w:val="-2"/>
          <w:sz w:val="22"/>
          <w:szCs w:val="22"/>
        </w:rPr>
        <w:t xml:space="preserve"> </w:t>
      </w:r>
    </w:p>
    <w:p w:rsidR="00C476DF" w:rsidRPr="00177C2E" w:rsidRDefault="00C476DF" w:rsidP="00B35040">
      <w:pPr>
        <w:pStyle w:val="ListParagraph"/>
        <w:numPr>
          <w:ilvl w:val="0"/>
          <w:numId w:val="4"/>
        </w:numPr>
        <w:tabs>
          <w:tab w:val="left" w:pos="-720"/>
        </w:tabs>
        <w:suppressAutoHyphens/>
        <w:spacing w:line="276" w:lineRule="auto"/>
        <w:rPr>
          <w:rFonts w:asciiTheme="minorHAnsi" w:hAnsiTheme="minorHAnsi" w:cs="Arial"/>
          <w:spacing w:val="-2"/>
          <w:sz w:val="22"/>
          <w:szCs w:val="22"/>
        </w:rPr>
      </w:pPr>
      <w:r w:rsidRPr="00177C2E">
        <w:rPr>
          <w:rFonts w:asciiTheme="minorHAnsi" w:hAnsiTheme="minorHAnsi" w:cs="Arial"/>
          <w:spacing w:val="-2"/>
          <w:sz w:val="22"/>
          <w:szCs w:val="22"/>
        </w:rPr>
        <w:t>L</w:t>
      </w:r>
      <w:r w:rsidR="00E27D11" w:rsidRPr="00177C2E">
        <w:rPr>
          <w:rFonts w:asciiTheme="minorHAnsi" w:hAnsiTheme="minorHAnsi" w:cs="Arial"/>
          <w:spacing w:val="-2"/>
          <w:sz w:val="22"/>
          <w:szCs w:val="22"/>
        </w:rPr>
        <w:t>egally</w:t>
      </w:r>
      <w:r w:rsidR="001B069A" w:rsidRPr="00177C2E">
        <w:rPr>
          <w:rFonts w:asciiTheme="minorHAnsi" w:hAnsiTheme="minorHAnsi" w:cs="Arial"/>
          <w:spacing w:val="-2"/>
          <w:sz w:val="22"/>
          <w:szCs w:val="22"/>
        </w:rPr>
        <w:t xml:space="preserve"> abl</w:t>
      </w:r>
      <w:r w:rsidR="005C0B0A" w:rsidRPr="00177C2E">
        <w:rPr>
          <w:rFonts w:asciiTheme="minorHAnsi" w:hAnsiTheme="minorHAnsi" w:cs="Arial"/>
          <w:spacing w:val="-2"/>
          <w:sz w:val="22"/>
          <w:szCs w:val="22"/>
        </w:rPr>
        <w:t>e to comanage surgical patients</w:t>
      </w:r>
      <w:r w:rsidR="001B069A" w:rsidRPr="00177C2E">
        <w:rPr>
          <w:rFonts w:asciiTheme="minorHAnsi" w:hAnsiTheme="minorHAnsi" w:cs="Arial"/>
          <w:spacing w:val="-2"/>
          <w:sz w:val="22"/>
          <w:szCs w:val="22"/>
        </w:rPr>
        <w:t xml:space="preserve"> </w:t>
      </w:r>
    </w:p>
    <w:p w:rsidR="00C23EC2" w:rsidRPr="00177C2E" w:rsidRDefault="00C23EC2" w:rsidP="009568EB">
      <w:pPr>
        <w:tabs>
          <w:tab w:val="left" w:pos="-720"/>
        </w:tabs>
        <w:suppressAutoHyphens/>
        <w:spacing w:line="240" w:lineRule="atLeast"/>
        <w:rPr>
          <w:rFonts w:asciiTheme="minorHAnsi" w:hAnsiTheme="minorHAnsi" w:cs="Arial"/>
          <w:spacing w:val="-2"/>
          <w:sz w:val="22"/>
          <w:szCs w:val="22"/>
        </w:rPr>
      </w:pPr>
    </w:p>
    <w:p w:rsidR="00C23EC2" w:rsidRPr="00177C2E" w:rsidRDefault="00CC1F2A" w:rsidP="00B35040">
      <w:pPr>
        <w:tabs>
          <w:tab w:val="left" w:pos="-720"/>
        </w:tabs>
        <w:suppressAutoHyphens/>
        <w:spacing w:line="276" w:lineRule="auto"/>
        <w:rPr>
          <w:rFonts w:asciiTheme="minorHAnsi" w:hAnsiTheme="minorHAnsi" w:cs="Arial"/>
          <w:spacing w:val="-2"/>
          <w:sz w:val="22"/>
          <w:szCs w:val="22"/>
        </w:rPr>
      </w:pPr>
      <w:r>
        <w:rPr>
          <w:rFonts w:asciiTheme="minorHAnsi" w:hAnsiTheme="minorHAnsi" w:cs="Arial"/>
          <w:spacing w:val="-2"/>
          <w:sz w:val="22"/>
          <w:szCs w:val="22"/>
        </w:rPr>
        <w:t>EPS</w:t>
      </w:r>
      <w:r w:rsidR="00C23EC2" w:rsidRPr="00177C2E">
        <w:rPr>
          <w:rFonts w:asciiTheme="minorHAnsi" w:hAnsiTheme="minorHAnsi" w:cs="Arial"/>
          <w:spacing w:val="-2"/>
          <w:sz w:val="22"/>
          <w:szCs w:val="22"/>
        </w:rPr>
        <w:t>s would be well advised to develop written protocols that address the components and timing of postoperative visits as well as examples of wh</w:t>
      </w:r>
      <w:r>
        <w:rPr>
          <w:rFonts w:asciiTheme="minorHAnsi" w:hAnsiTheme="minorHAnsi" w:cs="Arial"/>
          <w:spacing w:val="-2"/>
          <w:sz w:val="22"/>
          <w:szCs w:val="22"/>
        </w:rPr>
        <w:t>en the OD should contact the EPS</w:t>
      </w:r>
      <w:r w:rsidR="00C23EC2" w:rsidRPr="00177C2E">
        <w:rPr>
          <w:rFonts w:asciiTheme="minorHAnsi" w:hAnsiTheme="minorHAnsi" w:cs="Arial"/>
          <w:spacing w:val="-2"/>
          <w:sz w:val="22"/>
          <w:szCs w:val="22"/>
        </w:rPr>
        <w:t>.</w:t>
      </w:r>
    </w:p>
    <w:p w:rsidR="00583C40" w:rsidRPr="00177C2E" w:rsidRDefault="009568EB" w:rsidP="00E75C44">
      <w:pPr>
        <w:pStyle w:val="Heading1"/>
        <w:rPr>
          <w:rFonts w:asciiTheme="minorHAnsi" w:hAnsiTheme="minorHAnsi" w:cs="Arial"/>
          <w:sz w:val="28"/>
          <w:szCs w:val="28"/>
        </w:rPr>
      </w:pPr>
      <w:bookmarkStart w:id="11" w:name="_Perform_an_independent"/>
      <w:bookmarkEnd w:id="11"/>
      <w:r w:rsidRPr="00177C2E">
        <w:rPr>
          <w:rFonts w:asciiTheme="minorHAnsi" w:hAnsiTheme="minorHAnsi" w:cs="Arial"/>
          <w:sz w:val="28"/>
          <w:szCs w:val="28"/>
        </w:rPr>
        <w:t>Perform an independent p</w:t>
      </w:r>
      <w:r w:rsidR="005E37CB" w:rsidRPr="00177C2E">
        <w:rPr>
          <w:rFonts w:asciiTheme="minorHAnsi" w:hAnsiTheme="minorHAnsi" w:cs="Arial"/>
          <w:sz w:val="28"/>
          <w:szCs w:val="28"/>
        </w:rPr>
        <w:t>reoperativ</w:t>
      </w:r>
      <w:r w:rsidRPr="00177C2E">
        <w:rPr>
          <w:rFonts w:asciiTheme="minorHAnsi" w:hAnsiTheme="minorHAnsi" w:cs="Arial"/>
          <w:sz w:val="28"/>
          <w:szCs w:val="28"/>
        </w:rPr>
        <w:t xml:space="preserve">e evaluation </w:t>
      </w:r>
    </w:p>
    <w:p w:rsidR="00A33D43" w:rsidRPr="00177C2E" w:rsidRDefault="00A33D43" w:rsidP="00A33D43">
      <w:pPr>
        <w:spacing w:line="276" w:lineRule="auto"/>
        <w:rPr>
          <w:rFonts w:asciiTheme="minorHAnsi" w:hAnsiTheme="minorHAnsi" w:cs="Arial"/>
          <w:sz w:val="22"/>
          <w:szCs w:val="22"/>
        </w:rPr>
      </w:pPr>
      <w:r w:rsidRPr="00177C2E">
        <w:rPr>
          <w:rFonts w:asciiTheme="minorHAnsi" w:hAnsiTheme="minorHAnsi" w:cs="Arial"/>
          <w:sz w:val="22"/>
          <w:szCs w:val="22"/>
        </w:rPr>
        <w:t>The operating surgeon needs to determine candidacy and choose the procedure and type of anesthesia. EPSs have been sued for not personally performing exams that are key to decision making. For example, a dilated eye exam may be needed to rule out contraindications or to ascertain ocular comorbidities that could impact the visual outcome.</w:t>
      </w:r>
    </w:p>
    <w:p w:rsidR="00A33D43" w:rsidRDefault="00A33D43" w:rsidP="00B35040">
      <w:pPr>
        <w:spacing w:line="276" w:lineRule="auto"/>
        <w:rPr>
          <w:rFonts w:asciiTheme="minorHAnsi" w:hAnsiTheme="minorHAnsi" w:cs="Arial"/>
          <w:sz w:val="22"/>
          <w:szCs w:val="22"/>
        </w:rPr>
      </w:pPr>
    </w:p>
    <w:p w:rsidR="00697CE2" w:rsidRPr="00177C2E" w:rsidRDefault="005E37CB" w:rsidP="00B35040">
      <w:pPr>
        <w:spacing w:line="276" w:lineRule="auto"/>
        <w:rPr>
          <w:rFonts w:asciiTheme="minorHAnsi" w:hAnsiTheme="minorHAnsi" w:cs="Arial"/>
          <w:sz w:val="22"/>
          <w:szCs w:val="22"/>
        </w:rPr>
      </w:pPr>
      <w:r w:rsidRPr="00177C2E">
        <w:rPr>
          <w:rFonts w:asciiTheme="minorHAnsi" w:hAnsiTheme="minorHAnsi" w:cs="Arial"/>
          <w:sz w:val="22"/>
          <w:szCs w:val="22"/>
        </w:rPr>
        <w:t xml:space="preserve">Both ODs and EPSs refer patients </w:t>
      </w:r>
      <w:r w:rsidR="00697CE2" w:rsidRPr="00177C2E">
        <w:rPr>
          <w:rFonts w:asciiTheme="minorHAnsi" w:hAnsiTheme="minorHAnsi" w:cs="Arial"/>
          <w:sz w:val="22"/>
          <w:szCs w:val="22"/>
        </w:rPr>
        <w:t>for ophthalmic surgery. They often</w:t>
      </w:r>
      <w:r w:rsidRPr="00177C2E">
        <w:rPr>
          <w:rFonts w:asciiTheme="minorHAnsi" w:hAnsiTheme="minorHAnsi" w:cs="Arial"/>
          <w:sz w:val="22"/>
          <w:szCs w:val="22"/>
        </w:rPr>
        <w:t xml:space="preserve"> perform </w:t>
      </w:r>
      <w:r w:rsidR="00C83092" w:rsidRPr="00177C2E">
        <w:rPr>
          <w:rFonts w:asciiTheme="minorHAnsi" w:hAnsiTheme="minorHAnsi" w:cs="Arial"/>
          <w:sz w:val="22"/>
          <w:szCs w:val="22"/>
        </w:rPr>
        <w:t xml:space="preserve">exams </w:t>
      </w:r>
      <w:r w:rsidR="00697CE2" w:rsidRPr="00177C2E">
        <w:rPr>
          <w:rFonts w:asciiTheme="minorHAnsi" w:hAnsiTheme="minorHAnsi" w:cs="Arial"/>
          <w:sz w:val="22"/>
          <w:szCs w:val="22"/>
        </w:rPr>
        <w:t>a</w:t>
      </w:r>
      <w:r w:rsidR="007E35F7" w:rsidRPr="00177C2E">
        <w:rPr>
          <w:rFonts w:asciiTheme="minorHAnsi" w:hAnsiTheme="minorHAnsi" w:cs="Arial"/>
          <w:sz w:val="22"/>
          <w:szCs w:val="22"/>
        </w:rPr>
        <w:t>nd order studies and test</w:t>
      </w:r>
      <w:r w:rsidR="00697CE2" w:rsidRPr="00177C2E">
        <w:rPr>
          <w:rFonts w:asciiTheme="minorHAnsi" w:hAnsiTheme="minorHAnsi" w:cs="Arial"/>
          <w:sz w:val="22"/>
          <w:szCs w:val="22"/>
        </w:rPr>
        <w:t>s</w:t>
      </w:r>
      <w:r w:rsidRPr="00177C2E">
        <w:rPr>
          <w:rFonts w:asciiTheme="minorHAnsi" w:hAnsiTheme="minorHAnsi" w:cs="Arial"/>
          <w:sz w:val="22"/>
          <w:szCs w:val="22"/>
        </w:rPr>
        <w:t xml:space="preserve"> before referring the patient. </w:t>
      </w:r>
      <w:r w:rsidR="00697CE2" w:rsidRPr="00177C2E">
        <w:rPr>
          <w:rFonts w:asciiTheme="minorHAnsi" w:hAnsiTheme="minorHAnsi" w:cs="Arial"/>
          <w:sz w:val="22"/>
          <w:szCs w:val="22"/>
        </w:rPr>
        <w:t xml:space="preserve">While the surgeon does not need to repeat all of the exams </w:t>
      </w:r>
      <w:r w:rsidR="007E35F7" w:rsidRPr="00177C2E">
        <w:rPr>
          <w:rFonts w:asciiTheme="minorHAnsi" w:hAnsiTheme="minorHAnsi" w:cs="Arial"/>
          <w:sz w:val="22"/>
          <w:szCs w:val="22"/>
        </w:rPr>
        <w:t xml:space="preserve">and tests </w:t>
      </w:r>
      <w:r w:rsidR="00697CE2" w:rsidRPr="00177C2E">
        <w:rPr>
          <w:rFonts w:asciiTheme="minorHAnsi" w:hAnsiTheme="minorHAnsi" w:cs="Arial"/>
          <w:sz w:val="22"/>
          <w:szCs w:val="22"/>
        </w:rPr>
        <w:t xml:space="preserve">done prior to referral, she does need to review the results of tests and studies done by the </w:t>
      </w:r>
      <w:r w:rsidR="00697CE2" w:rsidRPr="00177C2E">
        <w:rPr>
          <w:rFonts w:asciiTheme="minorHAnsi" w:hAnsiTheme="minorHAnsi" w:cs="Arial"/>
          <w:sz w:val="22"/>
          <w:szCs w:val="22"/>
        </w:rPr>
        <w:lastRenderedPageBreak/>
        <w:t xml:space="preserve">referring OD or EPS. For example, EPSs have been sued when they did not review topography or OCT results that could </w:t>
      </w:r>
      <w:r w:rsidR="00D33765">
        <w:rPr>
          <w:rFonts w:asciiTheme="minorHAnsi" w:hAnsiTheme="minorHAnsi" w:cs="Arial"/>
          <w:sz w:val="22"/>
          <w:szCs w:val="22"/>
        </w:rPr>
        <w:t xml:space="preserve">have </w:t>
      </w:r>
      <w:r w:rsidR="00697CE2" w:rsidRPr="00177C2E">
        <w:rPr>
          <w:rFonts w:asciiTheme="minorHAnsi" w:hAnsiTheme="minorHAnsi" w:cs="Arial"/>
          <w:sz w:val="22"/>
          <w:szCs w:val="22"/>
        </w:rPr>
        <w:t>influence</w:t>
      </w:r>
      <w:r w:rsidR="00D33765">
        <w:rPr>
          <w:rFonts w:asciiTheme="minorHAnsi" w:hAnsiTheme="minorHAnsi" w:cs="Arial"/>
          <w:sz w:val="22"/>
          <w:szCs w:val="22"/>
        </w:rPr>
        <w:t>d</w:t>
      </w:r>
      <w:r w:rsidR="00697CE2" w:rsidRPr="00177C2E">
        <w:rPr>
          <w:rFonts w:asciiTheme="minorHAnsi" w:hAnsiTheme="minorHAnsi" w:cs="Arial"/>
          <w:sz w:val="22"/>
          <w:szCs w:val="22"/>
        </w:rPr>
        <w:t xml:space="preserve"> the choice of procedure.</w:t>
      </w:r>
    </w:p>
    <w:p w:rsidR="00697CE2" w:rsidRPr="00177C2E" w:rsidRDefault="00697CE2" w:rsidP="00B35040">
      <w:pPr>
        <w:spacing w:line="276" w:lineRule="auto"/>
        <w:rPr>
          <w:rFonts w:asciiTheme="minorHAnsi" w:hAnsiTheme="minorHAnsi" w:cs="Arial"/>
          <w:sz w:val="22"/>
          <w:szCs w:val="22"/>
        </w:rPr>
      </w:pPr>
    </w:p>
    <w:p w:rsidR="00F7509C" w:rsidRPr="00177C2E" w:rsidRDefault="009568EB" w:rsidP="00B35040">
      <w:pPr>
        <w:spacing w:line="276" w:lineRule="auto"/>
        <w:rPr>
          <w:rFonts w:asciiTheme="minorHAnsi" w:hAnsiTheme="minorHAnsi" w:cs="Arial"/>
          <w:sz w:val="22"/>
          <w:szCs w:val="22"/>
        </w:rPr>
      </w:pPr>
      <w:r w:rsidRPr="00177C2E">
        <w:rPr>
          <w:rFonts w:asciiTheme="minorHAnsi" w:hAnsiTheme="minorHAnsi" w:cs="Arial"/>
          <w:sz w:val="22"/>
          <w:szCs w:val="22"/>
        </w:rPr>
        <w:t xml:space="preserve">Occasionally, EPSs meet the patient for the first time on the day of the surgery. Our claims experience shows that juries understand this </w:t>
      </w:r>
      <w:r w:rsidRPr="00177C2E">
        <w:rPr>
          <w:rFonts w:asciiTheme="minorHAnsi" w:hAnsiTheme="minorHAnsi" w:cs="Arial"/>
          <w:b/>
          <w:sz w:val="22"/>
          <w:szCs w:val="22"/>
        </w:rPr>
        <w:t>if</w:t>
      </w:r>
      <w:r w:rsidRPr="00177C2E">
        <w:rPr>
          <w:rFonts w:asciiTheme="minorHAnsi" w:hAnsiTheme="minorHAnsi" w:cs="Arial"/>
          <w:sz w:val="22"/>
          <w:szCs w:val="22"/>
        </w:rPr>
        <w:t xml:space="preserve"> the procedure is deemed urgent or the patient lives at a considerable distance from the surgeon. It is more difficult to defend EPSs </w:t>
      </w:r>
      <w:r w:rsidR="00D33765">
        <w:rPr>
          <w:rFonts w:asciiTheme="minorHAnsi" w:hAnsiTheme="minorHAnsi" w:cs="Arial"/>
          <w:sz w:val="22"/>
          <w:szCs w:val="22"/>
        </w:rPr>
        <w:t>when their practice is near the patient’s home</w:t>
      </w:r>
      <w:r w:rsidR="007C5581">
        <w:rPr>
          <w:rFonts w:asciiTheme="minorHAnsi" w:hAnsiTheme="minorHAnsi" w:cs="Arial"/>
          <w:sz w:val="22"/>
          <w:szCs w:val="22"/>
        </w:rPr>
        <w:t>,</w:t>
      </w:r>
      <w:r w:rsidR="00D33765">
        <w:rPr>
          <w:rFonts w:asciiTheme="minorHAnsi" w:hAnsiTheme="minorHAnsi" w:cs="Arial"/>
          <w:sz w:val="22"/>
          <w:szCs w:val="22"/>
        </w:rPr>
        <w:t xml:space="preserve"> </w:t>
      </w:r>
      <w:r w:rsidR="00AD1D75" w:rsidRPr="00177C2E">
        <w:rPr>
          <w:rFonts w:asciiTheme="minorHAnsi" w:hAnsiTheme="minorHAnsi" w:cs="Arial"/>
          <w:sz w:val="22"/>
          <w:szCs w:val="22"/>
        </w:rPr>
        <w:t>or they perform elective surgery such as cataract or refractive procedures</w:t>
      </w:r>
      <w:r w:rsidR="00D33765">
        <w:rPr>
          <w:rFonts w:asciiTheme="minorHAnsi" w:hAnsiTheme="minorHAnsi" w:cs="Arial"/>
          <w:sz w:val="22"/>
          <w:szCs w:val="22"/>
        </w:rPr>
        <w:t xml:space="preserve"> the day they first meet the patient</w:t>
      </w:r>
      <w:r w:rsidRPr="00177C2E">
        <w:rPr>
          <w:rFonts w:asciiTheme="minorHAnsi" w:hAnsiTheme="minorHAnsi" w:cs="Arial"/>
          <w:sz w:val="22"/>
          <w:szCs w:val="22"/>
        </w:rPr>
        <w:t xml:space="preserve">. </w:t>
      </w:r>
      <w:r w:rsidR="00AD1D75" w:rsidRPr="00177C2E">
        <w:rPr>
          <w:rFonts w:asciiTheme="minorHAnsi" w:hAnsiTheme="minorHAnsi" w:cs="Arial"/>
          <w:sz w:val="22"/>
          <w:szCs w:val="22"/>
        </w:rPr>
        <w:t xml:space="preserve">EPSs </w:t>
      </w:r>
      <w:r w:rsidRPr="00177C2E">
        <w:rPr>
          <w:rFonts w:asciiTheme="minorHAnsi" w:hAnsiTheme="minorHAnsi" w:cs="Arial"/>
          <w:sz w:val="22"/>
          <w:szCs w:val="22"/>
        </w:rPr>
        <w:t>need to take steps in advance of the surgery to ensure patient safety. For example, the EPS could review medical records, talk to the patient on the phone, and send the patient the infor</w:t>
      </w:r>
      <w:r w:rsidR="00A33D43">
        <w:rPr>
          <w:rFonts w:asciiTheme="minorHAnsi" w:hAnsiTheme="minorHAnsi" w:cs="Arial"/>
          <w:sz w:val="22"/>
          <w:szCs w:val="22"/>
        </w:rPr>
        <w:t xml:space="preserve">med consent document and </w:t>
      </w:r>
      <w:r w:rsidRPr="00177C2E">
        <w:rPr>
          <w:rFonts w:asciiTheme="minorHAnsi" w:hAnsiTheme="minorHAnsi" w:cs="Arial"/>
          <w:sz w:val="22"/>
          <w:szCs w:val="22"/>
        </w:rPr>
        <w:t xml:space="preserve">preoperative instructions. On the day of surgery, the EPS </w:t>
      </w:r>
      <w:r w:rsidR="00AD1D75" w:rsidRPr="00177C2E">
        <w:rPr>
          <w:rFonts w:asciiTheme="minorHAnsi" w:hAnsiTheme="minorHAnsi" w:cs="Arial"/>
          <w:sz w:val="22"/>
          <w:szCs w:val="22"/>
        </w:rPr>
        <w:t>needs to confirm</w:t>
      </w:r>
      <w:r w:rsidRPr="00177C2E">
        <w:rPr>
          <w:rFonts w:asciiTheme="minorHAnsi" w:hAnsiTheme="minorHAnsi" w:cs="Arial"/>
          <w:sz w:val="22"/>
          <w:szCs w:val="22"/>
        </w:rPr>
        <w:t xml:space="preserve"> the patient’</w:t>
      </w:r>
      <w:r w:rsidR="00AD1D75" w:rsidRPr="00177C2E">
        <w:rPr>
          <w:rFonts w:asciiTheme="minorHAnsi" w:hAnsiTheme="minorHAnsi" w:cs="Arial"/>
          <w:sz w:val="22"/>
          <w:szCs w:val="22"/>
        </w:rPr>
        <w:t>s candidacy and obtain</w:t>
      </w:r>
      <w:r w:rsidRPr="00177C2E">
        <w:rPr>
          <w:rFonts w:asciiTheme="minorHAnsi" w:hAnsiTheme="minorHAnsi" w:cs="Arial"/>
          <w:sz w:val="22"/>
          <w:szCs w:val="22"/>
        </w:rPr>
        <w:t xml:space="preserve"> informed consent for the procedure and comanagement. </w:t>
      </w:r>
    </w:p>
    <w:p w:rsidR="009A577C" w:rsidRPr="00177C2E" w:rsidRDefault="009A577C" w:rsidP="00E75C44">
      <w:pPr>
        <w:pStyle w:val="Heading1"/>
        <w:rPr>
          <w:rFonts w:asciiTheme="minorHAnsi" w:hAnsiTheme="minorHAnsi" w:cs="Arial"/>
          <w:sz w:val="28"/>
          <w:szCs w:val="28"/>
        </w:rPr>
      </w:pPr>
      <w:bookmarkStart w:id="12" w:name="_Obtain_informed_consent"/>
      <w:bookmarkEnd w:id="12"/>
      <w:r w:rsidRPr="00177C2E">
        <w:rPr>
          <w:rFonts w:asciiTheme="minorHAnsi" w:hAnsiTheme="minorHAnsi" w:cs="Arial"/>
          <w:sz w:val="28"/>
          <w:szCs w:val="28"/>
        </w:rPr>
        <w:t>Obtain informed cons</w:t>
      </w:r>
      <w:r w:rsidR="00E75C44" w:rsidRPr="00177C2E">
        <w:rPr>
          <w:rFonts w:asciiTheme="minorHAnsi" w:hAnsiTheme="minorHAnsi" w:cs="Arial"/>
          <w:sz w:val="28"/>
          <w:szCs w:val="28"/>
        </w:rPr>
        <w:t>ent for comanaged surgical care</w:t>
      </w:r>
    </w:p>
    <w:p w:rsidR="002C4731" w:rsidRPr="00177C2E" w:rsidRDefault="009A577C" w:rsidP="0009699C">
      <w:pPr>
        <w:widowControl/>
        <w:autoSpaceDE/>
        <w:autoSpaceDN/>
        <w:adjustRightInd/>
        <w:spacing w:line="276" w:lineRule="auto"/>
        <w:contextualSpacing/>
        <w:rPr>
          <w:rFonts w:asciiTheme="minorHAnsi" w:hAnsiTheme="minorHAnsi" w:cs="Arial"/>
          <w:sz w:val="22"/>
          <w:szCs w:val="22"/>
        </w:rPr>
      </w:pPr>
      <w:r w:rsidRPr="00177C2E">
        <w:rPr>
          <w:rFonts w:asciiTheme="minorHAnsi" w:hAnsiTheme="minorHAnsi" w:cs="Arial"/>
          <w:sz w:val="22"/>
          <w:szCs w:val="22"/>
        </w:rPr>
        <w:t xml:space="preserve">Patients need to know which care will be delegated to a comanaging OD. They must be informed that they may contact the EPS </w:t>
      </w:r>
      <w:r w:rsidR="00D33765">
        <w:rPr>
          <w:rFonts w:asciiTheme="minorHAnsi" w:hAnsiTheme="minorHAnsi" w:cs="Arial"/>
          <w:sz w:val="22"/>
          <w:szCs w:val="22"/>
        </w:rPr>
        <w:t>and return to him for care at any time</w:t>
      </w:r>
      <w:r w:rsidRPr="00177C2E">
        <w:rPr>
          <w:rFonts w:asciiTheme="minorHAnsi" w:hAnsiTheme="minorHAnsi" w:cs="Arial"/>
          <w:sz w:val="22"/>
          <w:szCs w:val="22"/>
        </w:rPr>
        <w:t xml:space="preserve">. OMIC advises EPSs who comanage with community ODs to ask patients to sign a </w:t>
      </w:r>
      <w:hyperlink w:anchor="_Consent_for_planned" w:history="1">
        <w:r w:rsidRPr="00177C2E">
          <w:rPr>
            <w:rStyle w:val="Hyperlink"/>
            <w:rFonts w:asciiTheme="minorHAnsi" w:hAnsiTheme="minorHAnsi" w:cs="Arial"/>
            <w:sz w:val="22"/>
            <w:szCs w:val="22"/>
          </w:rPr>
          <w:t>consent form</w:t>
        </w:r>
      </w:hyperlink>
      <w:r w:rsidRPr="00177C2E">
        <w:rPr>
          <w:rFonts w:asciiTheme="minorHAnsi" w:hAnsiTheme="minorHAnsi" w:cs="Arial"/>
          <w:sz w:val="22"/>
          <w:szCs w:val="22"/>
        </w:rPr>
        <w:t xml:space="preserve"> for comanagement. EP</w:t>
      </w:r>
      <w:r w:rsidR="0009699C">
        <w:rPr>
          <w:rFonts w:asciiTheme="minorHAnsi" w:hAnsiTheme="minorHAnsi" w:cs="Arial"/>
          <w:sz w:val="22"/>
          <w:szCs w:val="22"/>
        </w:rPr>
        <w:t xml:space="preserve">Ss who comanage with ODs in </w:t>
      </w:r>
      <w:r w:rsidR="0009699C" w:rsidRPr="00177C2E">
        <w:rPr>
          <w:rFonts w:asciiTheme="minorHAnsi" w:hAnsiTheme="minorHAnsi" w:cs="Arial"/>
          <w:sz w:val="22"/>
          <w:szCs w:val="22"/>
        </w:rPr>
        <w:t xml:space="preserve">their own practice </w:t>
      </w:r>
      <w:r w:rsidR="0009699C">
        <w:rPr>
          <w:rFonts w:asciiTheme="minorHAnsi" w:hAnsiTheme="minorHAnsi" w:cs="Arial"/>
          <w:sz w:val="22"/>
          <w:szCs w:val="22"/>
        </w:rPr>
        <w:t>should</w:t>
      </w:r>
      <w:r w:rsidR="0009699C" w:rsidRPr="00177C2E">
        <w:rPr>
          <w:rFonts w:asciiTheme="minorHAnsi" w:hAnsiTheme="minorHAnsi" w:cs="Arial"/>
          <w:sz w:val="22"/>
          <w:szCs w:val="22"/>
        </w:rPr>
        <w:t xml:space="preserve"> obtain oral consent </w:t>
      </w:r>
      <w:r w:rsidR="0009699C">
        <w:rPr>
          <w:rFonts w:asciiTheme="minorHAnsi" w:hAnsiTheme="minorHAnsi" w:cs="Arial"/>
          <w:sz w:val="22"/>
          <w:szCs w:val="22"/>
        </w:rPr>
        <w:t>and</w:t>
      </w:r>
      <w:r w:rsidR="0009699C" w:rsidRPr="00177C2E">
        <w:rPr>
          <w:rFonts w:asciiTheme="minorHAnsi" w:hAnsiTheme="minorHAnsi" w:cs="Arial"/>
          <w:sz w:val="22"/>
          <w:szCs w:val="22"/>
        </w:rPr>
        <w:t xml:space="preserve"> documen</w:t>
      </w:r>
      <w:r w:rsidR="0009699C">
        <w:rPr>
          <w:rFonts w:asciiTheme="minorHAnsi" w:hAnsiTheme="minorHAnsi" w:cs="Arial"/>
          <w:sz w:val="22"/>
          <w:szCs w:val="22"/>
        </w:rPr>
        <w:t>t the patient’s agreement</w:t>
      </w:r>
      <w:r w:rsidR="0009699C" w:rsidRPr="00177C2E">
        <w:rPr>
          <w:rFonts w:asciiTheme="minorHAnsi" w:hAnsiTheme="minorHAnsi" w:cs="Arial"/>
          <w:sz w:val="22"/>
          <w:szCs w:val="22"/>
        </w:rPr>
        <w:t xml:space="preserve"> in the medical record. </w:t>
      </w:r>
      <w:r w:rsidR="002C4731">
        <w:rPr>
          <w:rFonts w:asciiTheme="minorHAnsi" w:hAnsiTheme="minorHAnsi" w:cs="Arial"/>
          <w:sz w:val="22"/>
          <w:szCs w:val="22"/>
        </w:rPr>
        <w:t xml:space="preserve">Ophthalmologists in Florida should use the </w:t>
      </w:r>
      <w:hyperlink r:id="rId9" w:history="1">
        <w:r w:rsidR="00794D6E">
          <w:rPr>
            <w:rStyle w:val="Hyperlink"/>
            <w:rFonts w:asciiTheme="minorHAnsi" w:hAnsiTheme="minorHAnsi" w:cs="Arial"/>
            <w:sz w:val="22"/>
            <w:szCs w:val="22"/>
          </w:rPr>
          <w:t>FL comanagement consent form</w:t>
        </w:r>
      </w:hyperlink>
      <w:r w:rsidR="002C4731">
        <w:rPr>
          <w:rFonts w:asciiTheme="minorHAnsi" w:hAnsiTheme="minorHAnsi" w:cs="Arial"/>
          <w:sz w:val="22"/>
          <w:szCs w:val="22"/>
        </w:rPr>
        <w:t xml:space="preserve"> to meet the requirements of state law.</w:t>
      </w:r>
    </w:p>
    <w:p w:rsidR="009A577C" w:rsidRPr="00177C2E" w:rsidRDefault="007E35F7" w:rsidP="00E75C44">
      <w:pPr>
        <w:pStyle w:val="Heading1"/>
        <w:rPr>
          <w:rFonts w:asciiTheme="minorHAnsi" w:hAnsiTheme="minorHAnsi" w:cs="Arial"/>
          <w:sz w:val="28"/>
          <w:szCs w:val="28"/>
        </w:rPr>
      </w:pPr>
      <w:bookmarkStart w:id="13" w:name="_Determine_when_the"/>
      <w:bookmarkEnd w:id="13"/>
      <w:r w:rsidRPr="00177C2E">
        <w:rPr>
          <w:rFonts w:asciiTheme="minorHAnsi" w:hAnsiTheme="minorHAnsi" w:cs="Arial"/>
          <w:sz w:val="28"/>
          <w:szCs w:val="28"/>
        </w:rPr>
        <w:t>Determine when</w:t>
      </w:r>
      <w:r w:rsidR="009A577C" w:rsidRPr="00177C2E">
        <w:rPr>
          <w:rFonts w:asciiTheme="minorHAnsi" w:hAnsiTheme="minorHAnsi" w:cs="Arial"/>
          <w:sz w:val="28"/>
          <w:szCs w:val="28"/>
        </w:rPr>
        <w:t xml:space="preserve"> the patient’s care may be safely</w:t>
      </w:r>
      <w:r w:rsidR="00E75C44" w:rsidRPr="00177C2E">
        <w:rPr>
          <w:rFonts w:asciiTheme="minorHAnsi" w:hAnsiTheme="minorHAnsi" w:cs="Arial"/>
          <w:sz w:val="28"/>
          <w:szCs w:val="28"/>
        </w:rPr>
        <w:t xml:space="preserve"> delegated</w:t>
      </w:r>
    </w:p>
    <w:p w:rsidR="00660ABF" w:rsidRPr="00177C2E" w:rsidRDefault="00660ABF" w:rsidP="00660ABF">
      <w:pPr>
        <w:widowControl/>
        <w:autoSpaceDE/>
        <w:autoSpaceDN/>
        <w:adjustRightInd/>
        <w:spacing w:after="200" w:line="276" w:lineRule="auto"/>
        <w:rPr>
          <w:rFonts w:asciiTheme="minorHAnsi" w:hAnsiTheme="minorHAnsi" w:cs="Arial"/>
          <w:sz w:val="22"/>
          <w:szCs w:val="22"/>
        </w:rPr>
      </w:pPr>
      <w:r w:rsidRPr="00177C2E">
        <w:rPr>
          <w:rFonts w:asciiTheme="minorHAnsi" w:hAnsiTheme="minorHAnsi" w:cs="Arial"/>
          <w:sz w:val="22"/>
          <w:szCs w:val="22"/>
        </w:rPr>
        <w:t xml:space="preserve">Planned comanagement should only occur when the patient is stable. The EPS must perform a post-procedure evaluation to evaluate the patient’s condition. The EPS might determine that it is safe to transfer care to a community OD right after surgery if </w:t>
      </w:r>
      <w:r w:rsidR="0009699C">
        <w:rPr>
          <w:rFonts w:asciiTheme="minorHAnsi" w:hAnsiTheme="minorHAnsi" w:cs="Arial"/>
          <w:sz w:val="22"/>
          <w:szCs w:val="22"/>
        </w:rPr>
        <w:t xml:space="preserve">the surgery proceeded as expected, and </w:t>
      </w:r>
      <w:r w:rsidRPr="00177C2E">
        <w:rPr>
          <w:rFonts w:asciiTheme="minorHAnsi" w:hAnsiTheme="minorHAnsi" w:cs="Arial"/>
          <w:sz w:val="22"/>
          <w:szCs w:val="22"/>
        </w:rPr>
        <w:t>the patient is healthy</w:t>
      </w:r>
      <w:r w:rsidR="0009699C">
        <w:rPr>
          <w:rFonts w:asciiTheme="minorHAnsi" w:hAnsiTheme="minorHAnsi" w:cs="Arial"/>
          <w:sz w:val="22"/>
          <w:szCs w:val="22"/>
        </w:rPr>
        <w:t xml:space="preserve"> and has no concerns about the surgery. </w:t>
      </w:r>
      <w:r w:rsidRPr="00177C2E">
        <w:rPr>
          <w:rFonts w:asciiTheme="minorHAnsi" w:hAnsiTheme="minorHAnsi" w:cs="Arial"/>
          <w:sz w:val="22"/>
          <w:szCs w:val="22"/>
        </w:rPr>
        <w:t>Conversely</w:t>
      </w:r>
      <w:r w:rsidR="007E35F7" w:rsidRPr="00177C2E">
        <w:rPr>
          <w:rFonts w:asciiTheme="minorHAnsi" w:hAnsiTheme="minorHAnsi" w:cs="Arial"/>
          <w:sz w:val="22"/>
          <w:szCs w:val="22"/>
        </w:rPr>
        <w:t>,</w:t>
      </w:r>
      <w:r w:rsidRPr="00177C2E">
        <w:rPr>
          <w:rFonts w:asciiTheme="minorHAnsi" w:hAnsiTheme="minorHAnsi" w:cs="Arial"/>
          <w:sz w:val="22"/>
          <w:szCs w:val="22"/>
        </w:rPr>
        <w:t xml:space="preserve"> the EPS may judge that she should provide the postoperative care for a longer period if the patient has significant medical or ocular comorbidities, or experienced complications during surgery. </w:t>
      </w:r>
      <w:r w:rsidR="007E35F7" w:rsidRPr="00177C2E">
        <w:rPr>
          <w:rFonts w:asciiTheme="minorHAnsi" w:hAnsiTheme="minorHAnsi" w:cs="Arial"/>
          <w:sz w:val="22"/>
          <w:szCs w:val="22"/>
        </w:rPr>
        <w:t>When the patient’s care may be safely d</w:t>
      </w:r>
      <w:r w:rsidR="00C23EC2" w:rsidRPr="00177C2E">
        <w:rPr>
          <w:rFonts w:asciiTheme="minorHAnsi" w:hAnsiTheme="minorHAnsi" w:cs="Arial"/>
          <w:sz w:val="22"/>
          <w:szCs w:val="22"/>
        </w:rPr>
        <w:t xml:space="preserve">elegated, the EPS should give the patient </w:t>
      </w:r>
      <w:r w:rsidRPr="00177C2E">
        <w:rPr>
          <w:rFonts w:asciiTheme="minorHAnsi" w:hAnsiTheme="minorHAnsi" w:cs="Arial"/>
          <w:sz w:val="22"/>
          <w:szCs w:val="22"/>
        </w:rPr>
        <w:t>written postoperative care instructions</w:t>
      </w:r>
      <w:r w:rsidR="00C23EC2" w:rsidRPr="00177C2E">
        <w:rPr>
          <w:rFonts w:asciiTheme="minorHAnsi" w:hAnsiTheme="minorHAnsi" w:cs="Arial"/>
          <w:sz w:val="22"/>
          <w:szCs w:val="22"/>
        </w:rPr>
        <w:t>, and send the comanaging OD pertinent medical records</w:t>
      </w:r>
      <w:r w:rsidR="007E35F7" w:rsidRPr="00177C2E">
        <w:rPr>
          <w:rFonts w:asciiTheme="minorHAnsi" w:hAnsiTheme="minorHAnsi" w:cs="Arial"/>
          <w:sz w:val="22"/>
          <w:szCs w:val="22"/>
        </w:rPr>
        <w:t>.</w:t>
      </w:r>
    </w:p>
    <w:p w:rsidR="00E75C44" w:rsidRPr="00177C2E" w:rsidRDefault="001642CD" w:rsidP="00E75C44">
      <w:pPr>
        <w:pStyle w:val="Heading1"/>
        <w:rPr>
          <w:rFonts w:asciiTheme="minorHAnsi" w:hAnsiTheme="minorHAnsi" w:cs="Arial"/>
          <w:sz w:val="28"/>
          <w:szCs w:val="28"/>
        </w:rPr>
      </w:pPr>
      <w:bookmarkStart w:id="14" w:name="_Communicate_with_the"/>
      <w:bookmarkEnd w:id="14"/>
      <w:r w:rsidRPr="00177C2E">
        <w:rPr>
          <w:rFonts w:asciiTheme="minorHAnsi" w:hAnsiTheme="minorHAnsi" w:cs="Arial"/>
          <w:sz w:val="28"/>
          <w:szCs w:val="28"/>
        </w:rPr>
        <w:t>Communicate with the comanaging OD</w:t>
      </w:r>
    </w:p>
    <w:p w:rsidR="00794D6E" w:rsidRPr="00177C2E" w:rsidRDefault="00D33765" w:rsidP="004B094A">
      <w:pPr>
        <w:spacing w:line="276" w:lineRule="auto"/>
        <w:rPr>
          <w:rFonts w:asciiTheme="minorHAnsi" w:hAnsiTheme="minorHAnsi" w:cs="Arial"/>
          <w:sz w:val="22"/>
          <w:szCs w:val="22"/>
        </w:rPr>
      </w:pPr>
      <w:r>
        <w:rPr>
          <w:rFonts w:asciiTheme="minorHAnsi" w:hAnsiTheme="minorHAnsi" w:cs="Arial"/>
          <w:sz w:val="22"/>
          <w:szCs w:val="22"/>
        </w:rPr>
        <w:t>The EPS should s</w:t>
      </w:r>
      <w:r w:rsidR="001642CD" w:rsidRPr="00177C2E">
        <w:rPr>
          <w:rFonts w:asciiTheme="minorHAnsi" w:hAnsiTheme="minorHAnsi" w:cs="Arial"/>
          <w:sz w:val="22"/>
          <w:szCs w:val="22"/>
        </w:rPr>
        <w:t>hare relevant clinical information and medical records</w:t>
      </w:r>
      <w:r>
        <w:rPr>
          <w:rFonts w:asciiTheme="minorHAnsi" w:hAnsiTheme="minorHAnsi" w:cs="Arial"/>
          <w:sz w:val="22"/>
          <w:szCs w:val="22"/>
        </w:rPr>
        <w:t xml:space="preserve"> with the comanaging OD</w:t>
      </w:r>
      <w:r w:rsidR="001642CD" w:rsidRPr="00177C2E">
        <w:rPr>
          <w:rFonts w:asciiTheme="minorHAnsi" w:hAnsiTheme="minorHAnsi" w:cs="Arial"/>
          <w:sz w:val="22"/>
          <w:szCs w:val="22"/>
        </w:rPr>
        <w:t xml:space="preserve">. Examples of such information </w:t>
      </w:r>
      <w:r w:rsidR="006A115E" w:rsidRPr="00177C2E">
        <w:rPr>
          <w:rFonts w:asciiTheme="minorHAnsi" w:hAnsiTheme="minorHAnsi" w:cs="Arial"/>
          <w:sz w:val="22"/>
          <w:szCs w:val="22"/>
        </w:rPr>
        <w:t>include ocular</w:t>
      </w:r>
      <w:r w:rsidR="001642CD" w:rsidRPr="00177C2E">
        <w:rPr>
          <w:rFonts w:asciiTheme="minorHAnsi" w:hAnsiTheme="minorHAnsi" w:cs="Arial"/>
          <w:sz w:val="22"/>
          <w:szCs w:val="22"/>
        </w:rPr>
        <w:t xml:space="preserve"> or medical comorbidities that might impact the healing and outcome, perioperative complications, signs or symptoms </w:t>
      </w:r>
      <w:r>
        <w:rPr>
          <w:rFonts w:asciiTheme="minorHAnsi" w:hAnsiTheme="minorHAnsi" w:cs="Arial"/>
          <w:sz w:val="22"/>
          <w:szCs w:val="22"/>
        </w:rPr>
        <w:t>the EPS wants reported back</w:t>
      </w:r>
      <w:r w:rsidR="001642CD" w:rsidRPr="00177C2E">
        <w:rPr>
          <w:rFonts w:asciiTheme="minorHAnsi" w:hAnsiTheme="minorHAnsi" w:cs="Arial"/>
          <w:sz w:val="22"/>
          <w:szCs w:val="22"/>
        </w:rPr>
        <w:t xml:space="preserve">, etc. </w:t>
      </w:r>
      <w:r>
        <w:rPr>
          <w:rFonts w:asciiTheme="minorHAnsi" w:hAnsiTheme="minorHAnsi" w:cs="Arial"/>
          <w:sz w:val="22"/>
          <w:szCs w:val="22"/>
        </w:rPr>
        <w:t xml:space="preserve">Lines of </w:t>
      </w:r>
      <w:r w:rsidR="001642CD" w:rsidRPr="00177C2E">
        <w:rPr>
          <w:rFonts w:asciiTheme="minorHAnsi" w:hAnsiTheme="minorHAnsi" w:cs="Arial"/>
          <w:sz w:val="22"/>
          <w:szCs w:val="22"/>
        </w:rPr>
        <w:t xml:space="preserve">communication </w:t>
      </w:r>
      <w:r>
        <w:rPr>
          <w:rFonts w:asciiTheme="minorHAnsi" w:hAnsiTheme="minorHAnsi" w:cs="Arial"/>
          <w:sz w:val="22"/>
          <w:szCs w:val="22"/>
        </w:rPr>
        <w:t xml:space="preserve">between the EPS and OD should be kept </w:t>
      </w:r>
      <w:r w:rsidR="001642CD" w:rsidRPr="00177C2E">
        <w:rPr>
          <w:rFonts w:asciiTheme="minorHAnsi" w:hAnsiTheme="minorHAnsi" w:cs="Arial"/>
          <w:sz w:val="22"/>
          <w:szCs w:val="22"/>
        </w:rPr>
        <w:t>open during the entire postoperative period</w:t>
      </w:r>
      <w:r>
        <w:rPr>
          <w:rFonts w:asciiTheme="minorHAnsi" w:hAnsiTheme="minorHAnsi" w:cs="Arial"/>
          <w:sz w:val="22"/>
          <w:szCs w:val="22"/>
        </w:rPr>
        <w:t>, and all contact with the OD should be documented in the medical record</w:t>
      </w:r>
      <w:r w:rsidR="001642CD" w:rsidRPr="00177C2E">
        <w:rPr>
          <w:rFonts w:asciiTheme="minorHAnsi" w:hAnsiTheme="minorHAnsi" w:cs="Arial"/>
          <w:sz w:val="22"/>
          <w:szCs w:val="22"/>
        </w:rPr>
        <w:t>.</w:t>
      </w:r>
      <w:r w:rsidR="004B094A">
        <w:rPr>
          <w:rFonts w:asciiTheme="minorHAnsi" w:hAnsiTheme="minorHAnsi" w:cs="Arial"/>
          <w:sz w:val="22"/>
          <w:szCs w:val="22"/>
        </w:rPr>
        <w:t xml:space="preserve"> </w:t>
      </w:r>
      <w:r w:rsidR="00794D6E">
        <w:rPr>
          <w:rFonts w:asciiTheme="minorHAnsi" w:hAnsiTheme="minorHAnsi" w:cs="Arial"/>
          <w:sz w:val="22"/>
          <w:szCs w:val="22"/>
        </w:rPr>
        <w:t xml:space="preserve">Ophthalmologists in Florida should use the </w:t>
      </w:r>
      <w:hyperlink r:id="rId10" w:history="1">
        <w:r w:rsidR="00794D6E">
          <w:rPr>
            <w:rStyle w:val="Hyperlink"/>
            <w:rFonts w:asciiTheme="minorHAnsi" w:hAnsiTheme="minorHAnsi" w:cs="Arial"/>
            <w:sz w:val="22"/>
            <w:szCs w:val="22"/>
          </w:rPr>
          <w:t>FL care transfer letter</w:t>
        </w:r>
      </w:hyperlink>
      <w:r w:rsidR="00794D6E">
        <w:rPr>
          <w:rFonts w:asciiTheme="minorHAnsi" w:hAnsiTheme="minorHAnsi" w:cs="Arial"/>
          <w:sz w:val="22"/>
          <w:szCs w:val="22"/>
        </w:rPr>
        <w:t xml:space="preserve"> to meet the requirements of state law.</w:t>
      </w:r>
    </w:p>
    <w:p w:rsidR="0028778E" w:rsidRPr="00177C2E" w:rsidRDefault="0028778E" w:rsidP="0028778E">
      <w:pPr>
        <w:pStyle w:val="Heading1"/>
        <w:rPr>
          <w:rFonts w:asciiTheme="minorHAnsi" w:hAnsiTheme="minorHAnsi" w:cs="Arial"/>
          <w:sz w:val="28"/>
          <w:szCs w:val="28"/>
        </w:rPr>
      </w:pPr>
      <w:bookmarkStart w:id="15" w:name="_Comply_with_federal/state"/>
      <w:bookmarkEnd w:id="15"/>
      <w:r w:rsidRPr="00177C2E">
        <w:rPr>
          <w:rFonts w:asciiTheme="minorHAnsi" w:hAnsiTheme="minorHAnsi" w:cs="Arial"/>
          <w:sz w:val="28"/>
          <w:szCs w:val="28"/>
        </w:rPr>
        <w:t>Comply with federal/state laws and regulations, and coding/billing rules.</w:t>
      </w:r>
    </w:p>
    <w:p w:rsidR="004D1CE1" w:rsidRPr="00177C2E" w:rsidRDefault="0028778E" w:rsidP="00B35040">
      <w:pPr>
        <w:spacing w:line="276" w:lineRule="auto"/>
        <w:rPr>
          <w:rFonts w:asciiTheme="minorHAnsi" w:hAnsiTheme="minorHAnsi" w:cs="Arial"/>
          <w:sz w:val="22"/>
          <w:szCs w:val="22"/>
        </w:rPr>
      </w:pPr>
      <w:r w:rsidRPr="00177C2E">
        <w:rPr>
          <w:rFonts w:asciiTheme="minorHAnsi" w:hAnsiTheme="minorHAnsi" w:cs="Arial"/>
          <w:sz w:val="22"/>
          <w:szCs w:val="22"/>
        </w:rPr>
        <w:t xml:space="preserve">There are many laws, regulations, and policies governing surgical comanagement. These include federal anti-kickback and Stark laws and state laws concerning fee splitting and patient brokering. </w:t>
      </w:r>
      <w:r w:rsidR="002A1819" w:rsidRPr="00177C2E">
        <w:rPr>
          <w:rFonts w:asciiTheme="minorHAnsi" w:hAnsiTheme="minorHAnsi" w:cs="Arial"/>
          <w:sz w:val="22"/>
          <w:szCs w:val="22"/>
        </w:rPr>
        <w:t xml:space="preserve">Financial </w:t>
      </w:r>
      <w:r w:rsidR="002A1819" w:rsidRPr="00177C2E">
        <w:rPr>
          <w:rFonts w:asciiTheme="minorHAnsi" w:hAnsiTheme="minorHAnsi" w:cs="Arial"/>
          <w:sz w:val="22"/>
          <w:szCs w:val="22"/>
        </w:rPr>
        <w:lastRenderedPageBreak/>
        <w:t xml:space="preserve">compensation for comanagement must be transparent, and consistent with billing and coding rules. </w:t>
      </w:r>
      <w:r w:rsidR="00D33765">
        <w:rPr>
          <w:rFonts w:asciiTheme="minorHAnsi" w:hAnsiTheme="minorHAnsi" w:cs="Arial"/>
          <w:sz w:val="22"/>
          <w:szCs w:val="22"/>
        </w:rPr>
        <w:t xml:space="preserve">We advise EPSs to consult their </w:t>
      </w:r>
      <w:r w:rsidRPr="00177C2E">
        <w:rPr>
          <w:rFonts w:asciiTheme="minorHAnsi" w:hAnsiTheme="minorHAnsi" w:cs="Arial"/>
          <w:sz w:val="22"/>
          <w:szCs w:val="22"/>
        </w:rPr>
        <w:t>practice attorney</w:t>
      </w:r>
      <w:r w:rsidR="00D33765">
        <w:rPr>
          <w:rFonts w:asciiTheme="minorHAnsi" w:hAnsiTheme="minorHAnsi" w:cs="Arial"/>
          <w:sz w:val="22"/>
          <w:szCs w:val="22"/>
        </w:rPr>
        <w:t>s</w:t>
      </w:r>
      <w:r w:rsidRPr="00177C2E">
        <w:rPr>
          <w:rFonts w:asciiTheme="minorHAnsi" w:hAnsiTheme="minorHAnsi" w:cs="Arial"/>
          <w:sz w:val="22"/>
          <w:szCs w:val="22"/>
        </w:rPr>
        <w:t xml:space="preserve"> for more information about these laws</w:t>
      </w:r>
      <w:r w:rsidR="002A1819" w:rsidRPr="00177C2E">
        <w:rPr>
          <w:rFonts w:asciiTheme="minorHAnsi" w:hAnsiTheme="minorHAnsi" w:cs="Arial"/>
          <w:sz w:val="22"/>
          <w:szCs w:val="22"/>
        </w:rPr>
        <w:t xml:space="preserve"> and rules</w:t>
      </w:r>
      <w:r w:rsidRPr="00177C2E">
        <w:rPr>
          <w:rFonts w:asciiTheme="minorHAnsi" w:hAnsiTheme="minorHAnsi" w:cs="Arial"/>
          <w:sz w:val="22"/>
          <w:szCs w:val="22"/>
        </w:rPr>
        <w:t>.</w:t>
      </w:r>
    </w:p>
    <w:p w:rsidR="001642CD" w:rsidRPr="00177C2E" w:rsidRDefault="001642CD" w:rsidP="001642CD">
      <w:pPr>
        <w:rPr>
          <w:rFonts w:asciiTheme="minorHAnsi" w:hAnsiTheme="minorHAnsi" w:cs="Arial"/>
          <w:sz w:val="22"/>
          <w:szCs w:val="22"/>
        </w:rPr>
      </w:pPr>
    </w:p>
    <w:p w:rsidR="00FD2AA5" w:rsidRPr="00177C2E" w:rsidRDefault="00FD2AA5" w:rsidP="00660ABF">
      <w:pPr>
        <w:widowControl/>
        <w:autoSpaceDE/>
        <w:autoSpaceDN/>
        <w:adjustRightInd/>
        <w:spacing w:after="200" w:line="276" w:lineRule="auto"/>
        <w:rPr>
          <w:rFonts w:asciiTheme="minorHAnsi" w:hAnsiTheme="minorHAnsi" w:cs="Arial"/>
          <w:sz w:val="22"/>
          <w:szCs w:val="22"/>
        </w:rPr>
      </w:pPr>
      <w:r w:rsidRPr="00177C2E">
        <w:rPr>
          <w:rFonts w:asciiTheme="minorHAnsi" w:hAnsiTheme="minorHAnsi" w:cs="Arial"/>
          <w:sz w:val="22"/>
          <w:szCs w:val="22"/>
        </w:rPr>
        <w:t xml:space="preserve">Comanagement of ophthalmic surgery patients can be safe and defensible if the eye care team works together. Implementation of the </w:t>
      </w:r>
      <w:r w:rsidR="007C5581">
        <w:rPr>
          <w:rFonts w:asciiTheme="minorHAnsi" w:hAnsiTheme="minorHAnsi" w:cs="Arial"/>
          <w:sz w:val="22"/>
          <w:szCs w:val="22"/>
        </w:rPr>
        <w:t>“</w:t>
      </w:r>
      <w:r w:rsidRPr="00177C2E">
        <w:rPr>
          <w:rFonts w:asciiTheme="minorHAnsi" w:hAnsiTheme="minorHAnsi" w:cs="Arial"/>
          <w:sz w:val="22"/>
          <w:szCs w:val="22"/>
        </w:rPr>
        <w:t>C</w:t>
      </w:r>
      <w:r w:rsidR="007858CC">
        <w:rPr>
          <w:rFonts w:asciiTheme="minorHAnsi" w:hAnsiTheme="minorHAnsi" w:cs="Arial"/>
          <w:sz w:val="22"/>
          <w:szCs w:val="22"/>
        </w:rPr>
        <w:t>omprehensive Guidelines for Co</w:t>
      </w:r>
      <w:r w:rsidR="007C5581">
        <w:rPr>
          <w:rFonts w:asciiTheme="minorHAnsi" w:hAnsiTheme="minorHAnsi" w:cs="Arial"/>
          <w:sz w:val="22"/>
          <w:szCs w:val="22"/>
        </w:rPr>
        <w:t>-M</w:t>
      </w:r>
      <w:r w:rsidR="007858CC">
        <w:rPr>
          <w:rFonts w:asciiTheme="minorHAnsi" w:hAnsiTheme="minorHAnsi" w:cs="Arial"/>
          <w:sz w:val="22"/>
          <w:szCs w:val="22"/>
        </w:rPr>
        <w:t>anagement</w:t>
      </w:r>
      <w:r w:rsidR="007C5581">
        <w:rPr>
          <w:rFonts w:asciiTheme="minorHAnsi" w:hAnsiTheme="minorHAnsi" w:cs="Arial"/>
          <w:sz w:val="22"/>
          <w:szCs w:val="22"/>
        </w:rPr>
        <w:t>”</w:t>
      </w:r>
      <w:r w:rsidRPr="00177C2E">
        <w:rPr>
          <w:rFonts w:asciiTheme="minorHAnsi" w:hAnsiTheme="minorHAnsi" w:cs="Arial"/>
          <w:sz w:val="22"/>
          <w:szCs w:val="22"/>
        </w:rPr>
        <w:t xml:space="preserve"> and these risk management recommendations can greatly reduce the patient safety and professional liability risks. </w:t>
      </w:r>
    </w:p>
    <w:p w:rsidR="002A1819" w:rsidRPr="00177C2E" w:rsidRDefault="00B35040" w:rsidP="00C23EC2">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Theme="minorHAnsi" w:hAnsiTheme="minorHAnsi" w:cs="Arial"/>
          <w:b/>
          <w:color w:val="2E74B5" w:themeColor="accent1" w:themeShade="BF"/>
          <w:spacing w:val="-2"/>
          <w:sz w:val="22"/>
          <w:szCs w:val="22"/>
        </w:rPr>
      </w:pPr>
      <w:r w:rsidRPr="00177C2E">
        <w:rPr>
          <w:rFonts w:asciiTheme="minorHAnsi" w:hAnsiTheme="minorHAnsi" w:cs="Arial"/>
          <w:b/>
          <w:color w:val="2E74B5" w:themeColor="accent1" w:themeShade="BF"/>
          <w:spacing w:val="-2"/>
          <w:sz w:val="22"/>
          <w:szCs w:val="22"/>
        </w:rPr>
        <w:t>Need confidential risk management assistance?</w:t>
      </w:r>
      <w:r w:rsidR="002A1819" w:rsidRPr="00177C2E">
        <w:rPr>
          <w:rFonts w:asciiTheme="minorHAnsi" w:hAnsiTheme="minorHAnsi" w:cs="Arial"/>
          <w:b/>
          <w:color w:val="2E74B5" w:themeColor="accent1" w:themeShade="BF"/>
          <w:spacing w:val="-2"/>
          <w:sz w:val="22"/>
          <w:szCs w:val="22"/>
        </w:rPr>
        <w:t xml:space="preserve"> </w:t>
      </w:r>
    </w:p>
    <w:p w:rsidR="00C23EC2" w:rsidRPr="00177C2E" w:rsidRDefault="00C23EC2" w:rsidP="00C23EC2">
      <w:pPr>
        <w:pBdr>
          <w:top w:val="single" w:sz="4" w:space="1" w:color="auto"/>
          <w:left w:val="single" w:sz="4" w:space="4" w:color="auto"/>
          <w:bottom w:val="single" w:sz="4" w:space="1" w:color="auto"/>
          <w:right w:val="single" w:sz="4" w:space="4" w:color="auto"/>
        </w:pBdr>
        <w:tabs>
          <w:tab w:val="left" w:pos="-720"/>
        </w:tabs>
        <w:suppressAutoHyphens/>
        <w:spacing w:line="240" w:lineRule="atLeast"/>
        <w:rPr>
          <w:rFonts w:asciiTheme="minorHAnsi" w:hAnsiTheme="minorHAnsi" w:cs="Arial"/>
          <w:color w:val="2E74B5" w:themeColor="accent1" w:themeShade="BF"/>
          <w:spacing w:val="-2"/>
          <w:sz w:val="22"/>
          <w:szCs w:val="22"/>
        </w:rPr>
      </w:pPr>
      <w:r w:rsidRPr="00177C2E">
        <w:rPr>
          <w:rFonts w:asciiTheme="minorHAnsi" w:hAnsiTheme="minorHAnsi" w:cs="Arial"/>
          <w:color w:val="2E74B5" w:themeColor="accent1" w:themeShade="BF"/>
          <w:spacing w:val="-2"/>
          <w:sz w:val="22"/>
          <w:szCs w:val="22"/>
        </w:rPr>
        <w:t xml:space="preserve">OMIC-insured ophthalmologists, optometrists, and practices are invited to contact OMIC’s Risk Management Department at (800) 562-6642, option 4, or at </w:t>
      </w:r>
      <w:hyperlink r:id="rId11" w:history="1">
        <w:r w:rsidRPr="00177C2E">
          <w:rPr>
            <w:rStyle w:val="Hyperlink"/>
            <w:rFonts w:asciiTheme="minorHAnsi" w:hAnsiTheme="minorHAnsi" w:cs="Arial"/>
            <w:color w:val="2E74B5" w:themeColor="accent1" w:themeShade="BF"/>
            <w:spacing w:val="-2"/>
            <w:sz w:val="22"/>
            <w:szCs w:val="22"/>
          </w:rPr>
          <w:t>riskmanagement@omic.com</w:t>
        </w:r>
      </w:hyperlink>
      <w:r w:rsidRPr="00177C2E">
        <w:rPr>
          <w:rFonts w:asciiTheme="minorHAnsi" w:hAnsiTheme="minorHAnsi" w:cs="Arial"/>
          <w:color w:val="2E74B5" w:themeColor="accent1" w:themeShade="BF"/>
          <w:spacing w:val="-2"/>
          <w:sz w:val="22"/>
          <w:szCs w:val="22"/>
        </w:rPr>
        <w:t xml:space="preserve">. </w:t>
      </w:r>
    </w:p>
    <w:p w:rsidR="00C23EC2" w:rsidRPr="00177C2E" w:rsidRDefault="00C23EC2" w:rsidP="00660ABF">
      <w:pPr>
        <w:widowControl/>
        <w:autoSpaceDE/>
        <w:autoSpaceDN/>
        <w:adjustRightInd/>
        <w:spacing w:after="200" w:line="276" w:lineRule="auto"/>
        <w:rPr>
          <w:rFonts w:asciiTheme="minorHAnsi" w:hAnsiTheme="minorHAnsi" w:cs="Arial"/>
          <w:b/>
          <w:sz w:val="22"/>
          <w:szCs w:val="22"/>
        </w:rPr>
      </w:pPr>
    </w:p>
    <w:p w:rsidR="00C23EC2" w:rsidRPr="00177C2E" w:rsidRDefault="00C23EC2">
      <w:pPr>
        <w:widowControl/>
        <w:autoSpaceDE/>
        <w:autoSpaceDN/>
        <w:adjustRightInd/>
        <w:spacing w:after="160" w:line="259" w:lineRule="auto"/>
        <w:rPr>
          <w:rFonts w:asciiTheme="minorHAnsi" w:hAnsiTheme="minorHAnsi" w:cs="Arial"/>
          <w:b/>
          <w:sz w:val="22"/>
          <w:szCs w:val="22"/>
        </w:rPr>
      </w:pPr>
      <w:r w:rsidRPr="00177C2E">
        <w:rPr>
          <w:rFonts w:asciiTheme="minorHAnsi" w:hAnsiTheme="minorHAnsi" w:cs="Arial"/>
          <w:b/>
          <w:sz w:val="22"/>
          <w:szCs w:val="22"/>
        </w:rPr>
        <w:br w:type="page"/>
      </w:r>
    </w:p>
    <w:p w:rsidR="00A06501" w:rsidRPr="00177C2E" w:rsidRDefault="00A06501" w:rsidP="00A06501">
      <w:pPr>
        <w:pStyle w:val="Heading1"/>
        <w:rPr>
          <w:rFonts w:asciiTheme="minorHAnsi" w:hAnsiTheme="minorHAnsi" w:cs="Arial"/>
          <w:bCs/>
          <w:sz w:val="28"/>
          <w:szCs w:val="28"/>
        </w:rPr>
      </w:pPr>
      <w:bookmarkStart w:id="16" w:name="_Consent_for_planned"/>
      <w:bookmarkStart w:id="17" w:name="Consent_for_surgical_comanagement"/>
      <w:bookmarkEnd w:id="16"/>
      <w:r w:rsidRPr="00177C2E">
        <w:rPr>
          <w:rFonts w:asciiTheme="minorHAnsi" w:hAnsiTheme="minorHAnsi" w:cs="Arial"/>
          <w:sz w:val="28"/>
          <w:szCs w:val="28"/>
        </w:rPr>
        <w:lastRenderedPageBreak/>
        <w:t>Consent for planned comanagement after eye surgery</w:t>
      </w:r>
    </w:p>
    <w:bookmarkEnd w:id="17"/>
    <w:p w:rsidR="00C23EC2" w:rsidRPr="00177C2E" w:rsidRDefault="00C23EC2" w:rsidP="00C23EC2">
      <w:pPr>
        <w:rPr>
          <w:rFonts w:asciiTheme="minorHAnsi" w:hAnsiTheme="minorHAnsi" w:cs="Arial"/>
          <w:sz w:val="22"/>
          <w:szCs w:val="22"/>
        </w:rPr>
      </w:pPr>
    </w:p>
    <w:p w:rsidR="00C23EC2" w:rsidRPr="00177C2E" w:rsidRDefault="00C23EC2" w:rsidP="00C23EC2">
      <w:pPr>
        <w:rPr>
          <w:rFonts w:asciiTheme="minorHAnsi" w:hAnsiTheme="minorHAnsi" w:cs="Arial"/>
          <w:sz w:val="22"/>
          <w:szCs w:val="22"/>
        </w:rPr>
      </w:pPr>
    </w:p>
    <w:p w:rsidR="00C23EC2" w:rsidRPr="00177C2E" w:rsidRDefault="00C23EC2" w:rsidP="00C23EC2">
      <w:pPr>
        <w:rPr>
          <w:rFonts w:asciiTheme="minorHAnsi" w:hAnsiTheme="minorHAnsi" w:cs="Arial"/>
          <w:sz w:val="22"/>
          <w:szCs w:val="22"/>
        </w:rPr>
      </w:pPr>
      <w:r w:rsidRPr="00177C2E">
        <w:rPr>
          <w:rFonts w:asciiTheme="minorHAnsi" w:hAnsiTheme="minorHAnsi" w:cs="Arial"/>
          <w:b/>
          <w:bCs/>
          <w:sz w:val="22"/>
          <w:szCs w:val="22"/>
        </w:rPr>
        <w:t>Patient Name:</w:t>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r w:rsidRPr="00177C2E">
        <w:rPr>
          <w:rFonts w:asciiTheme="minorHAnsi" w:hAnsiTheme="minorHAnsi" w:cs="Arial"/>
          <w:sz w:val="22"/>
          <w:szCs w:val="22"/>
          <w:u w:val="single"/>
        </w:rPr>
        <w:tab/>
      </w:r>
    </w:p>
    <w:p w:rsidR="00C23EC2" w:rsidRPr="00177C2E" w:rsidRDefault="00C23EC2" w:rsidP="00C23EC2">
      <w:pPr>
        <w:rPr>
          <w:rFonts w:asciiTheme="minorHAnsi" w:hAnsiTheme="minorHAnsi" w:cs="Arial"/>
          <w:sz w:val="22"/>
          <w:szCs w:val="22"/>
        </w:rPr>
      </w:pPr>
    </w:p>
    <w:p w:rsidR="00C23EC2" w:rsidRPr="00177C2E" w:rsidRDefault="00C23EC2" w:rsidP="00C23EC2">
      <w:pPr>
        <w:rPr>
          <w:rFonts w:asciiTheme="minorHAnsi" w:hAnsiTheme="minorHAnsi" w:cs="Arial"/>
          <w:sz w:val="22"/>
          <w:szCs w:val="22"/>
        </w:rPr>
      </w:pPr>
    </w:p>
    <w:p w:rsidR="00C23EC2" w:rsidRPr="00177C2E" w:rsidRDefault="00C23EC2" w:rsidP="00C23EC2">
      <w:pPr>
        <w:spacing w:line="360" w:lineRule="auto"/>
        <w:rPr>
          <w:rFonts w:asciiTheme="minorHAnsi" w:hAnsiTheme="minorHAnsi" w:cs="Arial"/>
          <w:sz w:val="22"/>
          <w:szCs w:val="22"/>
        </w:rPr>
      </w:pPr>
      <w:r w:rsidRPr="00177C2E">
        <w:rPr>
          <w:rFonts w:asciiTheme="minorHAnsi" w:hAnsiTheme="minorHAnsi" w:cs="Arial"/>
          <w:sz w:val="22"/>
          <w:szCs w:val="22"/>
        </w:rPr>
        <w:t xml:space="preserve">Dr. ___________________ </w:t>
      </w:r>
      <w:r w:rsidRPr="00177C2E">
        <w:rPr>
          <w:rFonts w:asciiTheme="minorHAnsi" w:hAnsiTheme="minorHAnsi" w:cs="Arial"/>
          <w:sz w:val="22"/>
          <w:szCs w:val="22"/>
          <w:u w:val="single"/>
        </w:rPr>
        <w:t>(name of surgeon)</w:t>
      </w:r>
      <w:r w:rsidRPr="00177C2E">
        <w:rPr>
          <w:rFonts w:asciiTheme="minorHAnsi" w:hAnsiTheme="minorHAnsi" w:cs="Arial"/>
          <w:sz w:val="22"/>
          <w:szCs w:val="22"/>
        </w:rPr>
        <w:t xml:space="preserve"> will be performing ________________ </w:t>
      </w:r>
      <w:r w:rsidRPr="00177C2E">
        <w:rPr>
          <w:rFonts w:asciiTheme="minorHAnsi" w:hAnsiTheme="minorHAnsi" w:cs="Arial"/>
          <w:sz w:val="22"/>
          <w:szCs w:val="22"/>
          <w:u w:val="single"/>
        </w:rPr>
        <w:t>(type of surgery)</w:t>
      </w:r>
      <w:r w:rsidRPr="00177C2E">
        <w:rPr>
          <w:rFonts w:asciiTheme="minorHAnsi" w:hAnsiTheme="minorHAnsi" w:cs="Arial"/>
          <w:b/>
          <w:bCs/>
          <w:sz w:val="22"/>
          <w:szCs w:val="22"/>
        </w:rPr>
        <w:t xml:space="preserve"> </w:t>
      </w:r>
      <w:r w:rsidRPr="00177C2E">
        <w:rPr>
          <w:rFonts w:asciiTheme="minorHAnsi" w:hAnsiTheme="minorHAnsi" w:cs="Arial"/>
          <w:sz w:val="22"/>
          <w:szCs w:val="22"/>
        </w:rPr>
        <w:t xml:space="preserve">on me. Because of __________________ </w:t>
      </w:r>
      <w:r w:rsidRPr="00177C2E">
        <w:rPr>
          <w:rFonts w:asciiTheme="minorHAnsi" w:hAnsiTheme="minorHAnsi" w:cs="Arial"/>
          <w:sz w:val="22"/>
          <w:szCs w:val="22"/>
          <w:u w:val="single"/>
        </w:rPr>
        <w:t>(state reason)</w:t>
      </w:r>
      <w:r w:rsidRPr="00177C2E">
        <w:rPr>
          <w:rFonts w:asciiTheme="minorHAnsi" w:hAnsiTheme="minorHAnsi" w:cs="Arial"/>
          <w:sz w:val="22"/>
          <w:szCs w:val="22"/>
        </w:rPr>
        <w:t>, I would like Dr. __________ (</w:t>
      </w:r>
      <w:r w:rsidRPr="00177C2E">
        <w:rPr>
          <w:rFonts w:asciiTheme="minorHAnsi" w:hAnsiTheme="minorHAnsi" w:cs="Arial"/>
          <w:sz w:val="22"/>
          <w:szCs w:val="22"/>
          <w:u w:val="single"/>
        </w:rPr>
        <w:t>name of comanaging optometrist)</w:t>
      </w:r>
      <w:r w:rsidRPr="00177C2E">
        <w:rPr>
          <w:rFonts w:asciiTheme="minorHAnsi" w:hAnsiTheme="minorHAnsi" w:cs="Arial"/>
          <w:sz w:val="22"/>
          <w:szCs w:val="22"/>
        </w:rPr>
        <w:t xml:space="preserve"> to perform my postoperative follow-up care. I have discussed this postoperative selection with my surgeon.</w:t>
      </w:r>
      <w:r w:rsidRPr="00177C2E">
        <w:rPr>
          <w:rFonts w:asciiTheme="minorHAnsi" w:hAnsiTheme="minorHAnsi" w:cs="Arial"/>
          <w:sz w:val="22"/>
          <w:szCs w:val="22"/>
          <w:u w:val="single"/>
        </w:rPr>
        <w:t xml:space="preserve">                                                                                                               </w:t>
      </w:r>
    </w:p>
    <w:p w:rsidR="00C23EC2" w:rsidRPr="00177C2E" w:rsidRDefault="00C23EC2" w:rsidP="00C23EC2">
      <w:pPr>
        <w:spacing w:line="360" w:lineRule="auto"/>
        <w:rPr>
          <w:rFonts w:asciiTheme="minorHAnsi" w:hAnsiTheme="minorHAnsi" w:cs="Arial"/>
          <w:sz w:val="22"/>
          <w:szCs w:val="22"/>
        </w:rPr>
      </w:pPr>
    </w:p>
    <w:p w:rsidR="00C23EC2" w:rsidRPr="00177C2E" w:rsidRDefault="00C23EC2" w:rsidP="00C23EC2">
      <w:pPr>
        <w:spacing w:line="360" w:lineRule="auto"/>
        <w:rPr>
          <w:rFonts w:asciiTheme="minorHAnsi" w:hAnsiTheme="minorHAnsi" w:cs="Arial"/>
          <w:sz w:val="22"/>
          <w:szCs w:val="22"/>
        </w:rPr>
      </w:pPr>
      <w:r w:rsidRPr="00177C2E">
        <w:rPr>
          <w:rFonts w:asciiTheme="minorHAnsi" w:hAnsiTheme="minorHAnsi" w:cs="Arial"/>
          <w:sz w:val="22"/>
          <w:szCs w:val="22"/>
        </w:rPr>
        <w:t>I understand that my comanaging optometrist Dr. ________________ (</w:t>
      </w:r>
      <w:r w:rsidRPr="00177C2E">
        <w:rPr>
          <w:rFonts w:asciiTheme="minorHAnsi" w:hAnsiTheme="minorHAnsi" w:cs="Arial"/>
          <w:sz w:val="22"/>
          <w:szCs w:val="22"/>
          <w:u w:val="single"/>
        </w:rPr>
        <w:t>name of comanaging optometrist)</w:t>
      </w:r>
      <w:r w:rsidRPr="00177C2E">
        <w:rPr>
          <w:rFonts w:asciiTheme="minorHAnsi" w:hAnsiTheme="minorHAnsi" w:cs="Arial"/>
          <w:sz w:val="22"/>
          <w:szCs w:val="22"/>
        </w:rPr>
        <w:t xml:space="preserve"> will contact my surgeon immediately if I experience any complications related to my eye surgery.  </w:t>
      </w:r>
    </w:p>
    <w:p w:rsidR="00C23EC2" w:rsidRPr="00177C2E" w:rsidRDefault="00C23EC2" w:rsidP="00C23EC2">
      <w:pPr>
        <w:spacing w:line="360" w:lineRule="auto"/>
        <w:rPr>
          <w:rFonts w:asciiTheme="minorHAnsi" w:hAnsiTheme="minorHAnsi" w:cs="Arial"/>
          <w:sz w:val="22"/>
          <w:szCs w:val="22"/>
        </w:rPr>
      </w:pPr>
    </w:p>
    <w:p w:rsidR="00C23EC2" w:rsidRPr="00177C2E" w:rsidRDefault="00C23EC2" w:rsidP="00C23EC2">
      <w:pPr>
        <w:spacing w:line="360" w:lineRule="auto"/>
        <w:rPr>
          <w:rFonts w:asciiTheme="minorHAnsi" w:hAnsiTheme="minorHAnsi" w:cs="Arial"/>
          <w:b/>
          <w:sz w:val="22"/>
          <w:szCs w:val="22"/>
        </w:rPr>
      </w:pPr>
      <w:r w:rsidRPr="00177C2E">
        <w:rPr>
          <w:rFonts w:asciiTheme="minorHAnsi" w:hAnsiTheme="minorHAnsi" w:cs="Arial"/>
          <w:b/>
          <w:sz w:val="22"/>
          <w:szCs w:val="22"/>
        </w:rPr>
        <w:t>I understand that I may contact Dr. _________________ (</w:t>
      </w:r>
      <w:r w:rsidRPr="00177C2E">
        <w:rPr>
          <w:rFonts w:asciiTheme="minorHAnsi" w:hAnsiTheme="minorHAnsi" w:cs="Arial"/>
          <w:b/>
          <w:sz w:val="22"/>
          <w:szCs w:val="22"/>
          <w:u w:val="single"/>
        </w:rPr>
        <w:t>name of surgeon)</w:t>
      </w:r>
      <w:r w:rsidRPr="00177C2E">
        <w:rPr>
          <w:rFonts w:asciiTheme="minorHAnsi" w:hAnsiTheme="minorHAnsi" w:cs="Arial"/>
          <w:b/>
          <w:sz w:val="22"/>
          <w:szCs w:val="22"/>
        </w:rPr>
        <w:t xml:space="preserve"> at any time after the surgery.</w:t>
      </w:r>
    </w:p>
    <w:p w:rsidR="00C23EC2" w:rsidRPr="00177C2E" w:rsidRDefault="00C23EC2" w:rsidP="00C23EC2">
      <w:pPr>
        <w:spacing w:line="360" w:lineRule="auto"/>
        <w:rPr>
          <w:rFonts w:asciiTheme="minorHAnsi" w:hAnsiTheme="minorHAnsi" w:cs="Arial"/>
          <w:sz w:val="22"/>
          <w:szCs w:val="22"/>
        </w:rPr>
      </w:pPr>
    </w:p>
    <w:p w:rsidR="00C23EC2" w:rsidRPr="00177C2E" w:rsidRDefault="00C23EC2" w:rsidP="00C23EC2">
      <w:pPr>
        <w:tabs>
          <w:tab w:val="left" w:pos="5040"/>
          <w:tab w:val="left" w:pos="9360"/>
        </w:tabs>
        <w:spacing w:line="360" w:lineRule="auto"/>
        <w:rPr>
          <w:rFonts w:asciiTheme="minorHAnsi" w:hAnsiTheme="minorHAnsi" w:cs="Arial"/>
          <w:sz w:val="22"/>
          <w:szCs w:val="22"/>
          <w:u w:val="single"/>
        </w:rPr>
      </w:pPr>
      <w:r w:rsidRPr="00177C2E">
        <w:rPr>
          <w:rFonts w:asciiTheme="minorHAnsi" w:hAnsiTheme="minorHAnsi" w:cs="Arial"/>
          <w:sz w:val="22"/>
          <w:szCs w:val="22"/>
        </w:rPr>
        <w:t>Patient:</w:t>
      </w:r>
      <w:r w:rsidRPr="00177C2E">
        <w:rPr>
          <w:rFonts w:asciiTheme="minorHAnsi" w:hAnsiTheme="minorHAnsi" w:cs="Arial"/>
          <w:sz w:val="22"/>
          <w:szCs w:val="22"/>
          <w:u w:val="single"/>
        </w:rPr>
        <w:tab/>
      </w:r>
      <w:r w:rsidRPr="00177C2E">
        <w:rPr>
          <w:rFonts w:asciiTheme="minorHAnsi" w:hAnsiTheme="minorHAnsi" w:cs="Arial"/>
          <w:sz w:val="22"/>
          <w:szCs w:val="22"/>
        </w:rPr>
        <w:t xml:space="preserve">  Date: </w:t>
      </w:r>
      <w:r w:rsidRPr="00177C2E">
        <w:rPr>
          <w:rFonts w:asciiTheme="minorHAnsi" w:hAnsiTheme="minorHAnsi" w:cs="Arial"/>
          <w:sz w:val="22"/>
          <w:szCs w:val="22"/>
          <w:u w:val="single"/>
        </w:rPr>
        <w:tab/>
      </w:r>
    </w:p>
    <w:p w:rsidR="00C23EC2" w:rsidRPr="00177C2E" w:rsidRDefault="00C23EC2" w:rsidP="00C23EC2">
      <w:pPr>
        <w:tabs>
          <w:tab w:val="left" w:pos="5040"/>
          <w:tab w:val="left" w:pos="9360"/>
        </w:tabs>
        <w:spacing w:line="360" w:lineRule="auto"/>
        <w:rPr>
          <w:rFonts w:asciiTheme="minorHAnsi" w:hAnsiTheme="minorHAnsi" w:cs="Arial"/>
          <w:sz w:val="22"/>
          <w:szCs w:val="22"/>
          <w:u w:val="single"/>
        </w:rPr>
      </w:pPr>
    </w:p>
    <w:p w:rsidR="00C23EC2" w:rsidRPr="00177C2E" w:rsidRDefault="00C23EC2" w:rsidP="00C23EC2">
      <w:pPr>
        <w:tabs>
          <w:tab w:val="left" w:pos="5040"/>
          <w:tab w:val="left" w:pos="9360"/>
        </w:tabs>
        <w:spacing w:line="360" w:lineRule="auto"/>
        <w:rPr>
          <w:rFonts w:asciiTheme="minorHAnsi" w:hAnsiTheme="minorHAnsi" w:cs="Arial"/>
          <w:sz w:val="22"/>
          <w:szCs w:val="22"/>
          <w:u w:val="single"/>
        </w:rPr>
      </w:pPr>
    </w:p>
    <w:p w:rsidR="00C23EC2" w:rsidRPr="00177C2E" w:rsidRDefault="00C23EC2" w:rsidP="00C23EC2">
      <w:pPr>
        <w:rPr>
          <w:rFonts w:asciiTheme="minorHAnsi" w:hAnsiTheme="minorHAnsi" w:cs="Arial"/>
          <w:sz w:val="22"/>
          <w:szCs w:val="22"/>
        </w:rPr>
      </w:pPr>
    </w:p>
    <w:p w:rsidR="00C23EC2" w:rsidRPr="00177C2E" w:rsidRDefault="00C23EC2" w:rsidP="00C23EC2">
      <w:pPr>
        <w:rPr>
          <w:rFonts w:asciiTheme="minorHAnsi" w:hAnsiTheme="minorHAnsi" w:cs="Arial"/>
          <w:sz w:val="22"/>
          <w:szCs w:val="22"/>
        </w:rPr>
      </w:pPr>
    </w:p>
    <w:p w:rsidR="00C23EC2" w:rsidRPr="00177C2E" w:rsidRDefault="00C23EC2" w:rsidP="00C23EC2">
      <w:pPr>
        <w:tabs>
          <w:tab w:val="left" w:pos="-720"/>
        </w:tabs>
        <w:suppressAutoHyphens/>
        <w:spacing w:line="240" w:lineRule="atLeast"/>
        <w:rPr>
          <w:rFonts w:asciiTheme="minorHAnsi" w:hAnsiTheme="minorHAnsi" w:cs="Arial"/>
          <w:spacing w:val="-2"/>
          <w:sz w:val="22"/>
          <w:szCs w:val="22"/>
        </w:rPr>
      </w:pPr>
    </w:p>
    <w:p w:rsidR="00C23EC2" w:rsidRPr="00177C2E" w:rsidRDefault="00C23EC2" w:rsidP="00C23EC2">
      <w:pPr>
        <w:tabs>
          <w:tab w:val="left" w:pos="-720"/>
        </w:tabs>
        <w:suppressAutoHyphens/>
        <w:spacing w:line="240" w:lineRule="atLeast"/>
        <w:rPr>
          <w:rFonts w:asciiTheme="minorHAnsi" w:hAnsiTheme="minorHAnsi" w:cs="Arial"/>
          <w:spacing w:val="-2"/>
          <w:sz w:val="22"/>
          <w:szCs w:val="22"/>
        </w:rPr>
      </w:pPr>
    </w:p>
    <w:p w:rsidR="00C23EC2" w:rsidRPr="00177C2E" w:rsidRDefault="00C23EC2" w:rsidP="00C23EC2">
      <w:pPr>
        <w:tabs>
          <w:tab w:val="left" w:pos="-720"/>
        </w:tabs>
        <w:suppressAutoHyphens/>
        <w:spacing w:line="240" w:lineRule="atLeast"/>
        <w:rPr>
          <w:rFonts w:asciiTheme="minorHAnsi" w:hAnsiTheme="minorHAnsi" w:cs="Arial"/>
          <w:spacing w:val="-2"/>
          <w:sz w:val="22"/>
          <w:szCs w:val="22"/>
        </w:rPr>
      </w:pPr>
    </w:p>
    <w:p w:rsidR="00C23EC2" w:rsidRPr="00177C2E" w:rsidRDefault="00C23EC2" w:rsidP="00660ABF">
      <w:pPr>
        <w:widowControl/>
        <w:autoSpaceDE/>
        <w:autoSpaceDN/>
        <w:adjustRightInd/>
        <w:spacing w:after="200" w:line="276" w:lineRule="auto"/>
        <w:rPr>
          <w:rFonts w:asciiTheme="minorHAnsi" w:hAnsiTheme="minorHAnsi" w:cs="Arial"/>
          <w:b/>
          <w:sz w:val="22"/>
          <w:szCs w:val="22"/>
        </w:rPr>
      </w:pPr>
    </w:p>
    <w:p w:rsidR="005B7F7F" w:rsidRPr="00177C2E" w:rsidRDefault="005B7F7F">
      <w:pPr>
        <w:rPr>
          <w:rFonts w:asciiTheme="minorHAnsi" w:hAnsiTheme="minorHAnsi" w:cs="Arial"/>
          <w:sz w:val="22"/>
          <w:szCs w:val="22"/>
        </w:rPr>
      </w:pPr>
    </w:p>
    <w:sectPr w:rsidR="005B7F7F" w:rsidRPr="00177C2E" w:rsidSect="005B0850">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732E17">
          <w:rPr>
            <w:noProof/>
          </w:rPr>
          <w:t>2</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6F51A6" w:rsidRDefault="006F51A6" w:rsidP="006F51A6">
      <w:pPr>
        <w:pStyle w:val="FootnoteText"/>
      </w:pPr>
      <w:r>
        <w:rPr>
          <w:rStyle w:val="FootnoteReference"/>
        </w:rPr>
        <w:footnoteRef/>
      </w:r>
      <w:r>
        <w:t xml:space="preserve"> </w:t>
      </w:r>
      <w:r w:rsidRPr="00177C2E">
        <w:rPr>
          <w:rFonts w:asciiTheme="minorHAnsi" w:hAnsiTheme="minorHAnsi" w:cs="Arial"/>
        </w:rPr>
        <w:t>“Comprehensive Guidelines for the Co-Management of Ophthalmic Postoperative Care” A</w:t>
      </w:r>
      <w:r w:rsidR="007858CC">
        <w:rPr>
          <w:rFonts w:asciiTheme="minorHAnsi" w:hAnsiTheme="minorHAnsi" w:cs="Arial"/>
        </w:rPr>
        <w:t xml:space="preserve">ugust 26, 2016. </w:t>
      </w:r>
      <w:r w:rsidR="00E80C26" w:rsidRPr="00177C2E">
        <w:rPr>
          <w:rFonts w:asciiTheme="minorHAnsi" w:hAnsiTheme="minorHAnsi" w:cs="Arial"/>
        </w:rPr>
        <w:t xml:space="preserve">Available at </w:t>
      </w:r>
      <w:hyperlink r:id="rId1" w:history="1">
        <w:r w:rsidR="00E80C26" w:rsidRPr="00177C2E">
          <w:rPr>
            <w:rStyle w:val="Hyperlink"/>
            <w:rFonts w:asciiTheme="minorHAnsi" w:hAnsiTheme="minorHAnsi" w:cs="Arial"/>
          </w:rPr>
          <w:t>https://www.aao.org/ethics-detail/guidelines-comanagement-postoperative-care</w:t>
        </w:r>
      </w:hyperlink>
      <w:r w:rsidR="00E80C26" w:rsidRPr="00177C2E">
        <w:rPr>
          <w:rFonts w:asciiTheme="minorHAnsi" w:hAnsiTheme="minorHAnsi" w:cs="Arial"/>
        </w:rPr>
        <w:t>.</w:t>
      </w:r>
      <w:r w:rsidR="00E80C26">
        <w:rPr>
          <w:rFonts w:ascii="Arial" w:hAnsi="Arial" w:cs="Arial"/>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9699C"/>
    <w:rsid w:val="001303F6"/>
    <w:rsid w:val="001642CD"/>
    <w:rsid w:val="00177C2E"/>
    <w:rsid w:val="001A16A0"/>
    <w:rsid w:val="001B069A"/>
    <w:rsid w:val="001D0B59"/>
    <w:rsid w:val="001E5153"/>
    <w:rsid w:val="00247965"/>
    <w:rsid w:val="0028778E"/>
    <w:rsid w:val="0029231D"/>
    <w:rsid w:val="002A1819"/>
    <w:rsid w:val="002C4731"/>
    <w:rsid w:val="003B42DA"/>
    <w:rsid w:val="003F7F1D"/>
    <w:rsid w:val="0046593E"/>
    <w:rsid w:val="00476001"/>
    <w:rsid w:val="00491A03"/>
    <w:rsid w:val="004B094A"/>
    <w:rsid w:val="004D1CE1"/>
    <w:rsid w:val="004D44D2"/>
    <w:rsid w:val="00500688"/>
    <w:rsid w:val="005442D3"/>
    <w:rsid w:val="00583C40"/>
    <w:rsid w:val="005B0850"/>
    <w:rsid w:val="005B7F7F"/>
    <w:rsid w:val="005C0B0A"/>
    <w:rsid w:val="005C5512"/>
    <w:rsid w:val="005E37CB"/>
    <w:rsid w:val="0060020B"/>
    <w:rsid w:val="00604184"/>
    <w:rsid w:val="0063111D"/>
    <w:rsid w:val="00660ABF"/>
    <w:rsid w:val="00697CE2"/>
    <w:rsid w:val="006A115E"/>
    <w:rsid w:val="006A7A98"/>
    <w:rsid w:val="006F51A6"/>
    <w:rsid w:val="00730EC5"/>
    <w:rsid w:val="00732E17"/>
    <w:rsid w:val="007858CC"/>
    <w:rsid w:val="00794D6E"/>
    <w:rsid w:val="007C5581"/>
    <w:rsid w:val="007E35F7"/>
    <w:rsid w:val="00880094"/>
    <w:rsid w:val="009568EB"/>
    <w:rsid w:val="00967260"/>
    <w:rsid w:val="009A577C"/>
    <w:rsid w:val="009B3DB0"/>
    <w:rsid w:val="009F2A6C"/>
    <w:rsid w:val="00A06501"/>
    <w:rsid w:val="00A33D43"/>
    <w:rsid w:val="00A3570A"/>
    <w:rsid w:val="00A95F7E"/>
    <w:rsid w:val="00AD1D75"/>
    <w:rsid w:val="00AF5A66"/>
    <w:rsid w:val="00B3441E"/>
    <w:rsid w:val="00B35040"/>
    <w:rsid w:val="00B642E2"/>
    <w:rsid w:val="00C068FB"/>
    <w:rsid w:val="00C138C0"/>
    <w:rsid w:val="00C23EC2"/>
    <w:rsid w:val="00C476DF"/>
    <w:rsid w:val="00C81124"/>
    <w:rsid w:val="00C83092"/>
    <w:rsid w:val="00CC1F2A"/>
    <w:rsid w:val="00CD555F"/>
    <w:rsid w:val="00D15176"/>
    <w:rsid w:val="00D33765"/>
    <w:rsid w:val="00D6547F"/>
    <w:rsid w:val="00D665A9"/>
    <w:rsid w:val="00D72CE9"/>
    <w:rsid w:val="00D901A2"/>
    <w:rsid w:val="00DD397C"/>
    <w:rsid w:val="00E27D11"/>
    <w:rsid w:val="00E407E9"/>
    <w:rsid w:val="00E56F90"/>
    <w:rsid w:val="00E648DE"/>
    <w:rsid w:val="00E75C44"/>
    <w:rsid w:val="00E80C26"/>
    <w:rsid w:val="00E976B4"/>
    <w:rsid w:val="00EC7EEA"/>
    <w:rsid w:val="00F64AB3"/>
    <w:rsid w:val="00F7509C"/>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F1E7B0-5431-4B49-AE8C-6225BD93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mic.com/tips/alert-change-to-florida-co-management-law-mandates-new-informed-consent-requirements/" TargetMode="External"/><Relationship Id="rId4" Type="http://schemas.openxmlformats.org/officeDocument/2006/relationships/settings" Target="settings.xml"/><Relationship Id="rId9" Type="http://schemas.openxmlformats.org/officeDocument/2006/relationships/hyperlink" Target="https://www.omic.com/tips/alert-change-to-florida-co-management-law-mandates-new-informed-consent-requirement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ao.org/ethics-detail/guidelines-comanagement-postoperativ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2CE6-DDD2-4FD6-B120-ED5FCA32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2</cp:revision>
  <dcterms:created xsi:type="dcterms:W3CDTF">2018-07-09T18:26:00Z</dcterms:created>
  <dcterms:modified xsi:type="dcterms:W3CDTF">2018-07-09T18:26:00Z</dcterms:modified>
</cp:coreProperties>
</file>