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B0" w:rsidRDefault="008C4EB0" w:rsidP="008C4EB0">
      <w:pPr>
        <w:pStyle w:val="columnhead"/>
      </w:pPr>
      <w:proofErr w:type="gramStart"/>
      <w:r>
        <w:rPr>
          <w:rStyle w:val="columnhead1"/>
        </w:rPr>
        <w:t>Abandonment or Noncompliance?</w:t>
      </w:r>
      <w:proofErr w:type="gramEnd"/>
    </w:p>
    <w:p w:rsidR="008C4EB0" w:rsidRDefault="008C4EB0" w:rsidP="008C4EB0">
      <w:pPr>
        <w:pStyle w:val="author"/>
        <w:rPr>
          <w:rStyle w:val="author1"/>
        </w:rPr>
      </w:pPr>
      <w:r>
        <w:rPr>
          <w:rStyle w:val="author1"/>
        </w:rPr>
        <w:t>Ryan Bucsi, OMIC Senior Litigation Analyst</w:t>
      </w:r>
    </w:p>
    <w:p w:rsidR="008C4EB0" w:rsidRPr="006567A9" w:rsidRDefault="008C4EB0" w:rsidP="008C4EB0">
      <w:pPr>
        <w:pStyle w:val="Subhead"/>
        <w:rPr>
          <w:rFonts w:ascii="Avenir LT Std 55 Roman" w:hAnsi="Avenir LT Std 55 Roman"/>
        </w:rPr>
      </w:pPr>
      <w:r w:rsidRPr="006567A9">
        <w:rPr>
          <w:rFonts w:ascii="Avenir LT Std 55 Roman" w:hAnsi="Avenir LT Std 55 Roman"/>
        </w:rPr>
        <w:t>Allegation</w:t>
      </w:r>
    </w:p>
    <w:p w:rsidR="008C4EB0" w:rsidRDefault="008C4EB0" w:rsidP="008C4EB0">
      <w:pPr>
        <w:pStyle w:val="sidecopygray"/>
      </w:pPr>
      <w:proofErr w:type="gramStart"/>
      <w:r>
        <w:t xml:space="preserve">Failure to follow up with patient after a negligent injection of </w:t>
      </w:r>
      <w:proofErr w:type="spellStart"/>
      <w:r>
        <w:t>Kenalog</w:t>
      </w:r>
      <w:proofErr w:type="spellEnd"/>
      <w:r>
        <w:t>.</w:t>
      </w:r>
      <w:proofErr w:type="gramEnd"/>
      <w:r>
        <w:t xml:space="preserve"> </w:t>
      </w:r>
    </w:p>
    <w:p w:rsidR="008C4EB0" w:rsidRPr="006567A9" w:rsidRDefault="008C4EB0" w:rsidP="008C4EB0">
      <w:pPr>
        <w:pStyle w:val="Subhead"/>
        <w:spacing w:before="120"/>
        <w:rPr>
          <w:rFonts w:ascii="Avenir LT Std 55 Roman" w:hAnsi="Avenir LT Std 55 Roman"/>
        </w:rPr>
      </w:pPr>
      <w:r w:rsidRPr="006567A9">
        <w:rPr>
          <w:rFonts w:ascii="Avenir LT Std 55 Roman" w:hAnsi="Avenir LT Std 55 Roman"/>
        </w:rPr>
        <w:t>Disposition</w:t>
      </w:r>
    </w:p>
    <w:p w:rsidR="008C4EB0" w:rsidRDefault="008C4EB0" w:rsidP="008C4EB0">
      <w:pPr>
        <w:pStyle w:val="sidecopygray"/>
      </w:pPr>
      <w:proofErr w:type="gramStart"/>
      <w:r>
        <w:t>Defense verdict.</w:t>
      </w:r>
      <w:proofErr w:type="gramEnd"/>
    </w:p>
    <w:p w:rsidR="00000000" w:rsidRPr="008C4EB0" w:rsidRDefault="008C4EB0" w:rsidP="008C4EB0">
      <w:pPr>
        <w:pStyle w:val="Subhead"/>
        <w:spacing w:before="120" w:after="0"/>
        <w:rPr>
          <w:rFonts w:ascii="Avenir LT Std 55 Roman" w:hAnsi="Avenir LT Std 55 Roman"/>
        </w:rPr>
      </w:pPr>
      <w:r w:rsidRPr="008C4EB0">
        <w:rPr>
          <w:rStyle w:val="subhead0"/>
        </w:rPr>
        <w:t>Case summary</w:t>
      </w:r>
    </w:p>
    <w:p w:rsidR="00000000" w:rsidRDefault="008C4EB0">
      <w:pPr>
        <w:pStyle w:val="introparagraph"/>
        <w:spacing w:before="0"/>
        <w:rPr>
          <w:rStyle w:val="DropCap-Orange"/>
          <w:rFonts w:ascii="Avenir LT Std 45 Book" w:hAnsi="Avenir LT Std 45 Book" w:cs="Avenir LT Std 45 Book"/>
          <w:color w:val="000000"/>
          <w:spacing w:val="-4"/>
        </w:rPr>
      </w:pPr>
      <w:r>
        <w:rPr>
          <w:rStyle w:val="DropCap-Orange"/>
          <w:rFonts w:ascii="Avenir LT Std 45 Book" w:hAnsi="Avenir LT Std 45 Book" w:cs="Avenir LT Std 45 Book"/>
          <w:color w:val="000000"/>
        </w:rPr>
        <w:t>A</w:t>
      </w:r>
      <w:r>
        <w:rPr>
          <w:rStyle w:val="DropCap-Orange"/>
          <w:rFonts w:ascii="Avenir LT Std 45 Book" w:hAnsi="Avenir LT Std 45 Book" w:cs="Avenir LT Std 45 Book"/>
          <w:color w:val="000000"/>
        </w:rPr>
        <w:t xml:space="preserve"> 5</w:t>
      </w:r>
      <w:r>
        <w:rPr>
          <w:rStyle w:val="DropCap-Orange"/>
          <w:rFonts w:ascii="Avenir LT Std 45 Book" w:hAnsi="Avenir LT Std 45 Book" w:cs="Avenir LT Std 45 Book"/>
          <w:color w:val="000000"/>
          <w:spacing w:val="-4"/>
        </w:rPr>
        <w:t>6-year-old male patient with type II diabetes began to complain of decreased vision OD one month following uncomplicated catarac</w:t>
      </w:r>
      <w:r>
        <w:rPr>
          <w:spacing w:val="-4"/>
        </w:rPr>
        <w:t>t</w:t>
      </w:r>
      <w:r>
        <w:rPr>
          <w:rStyle w:val="DropCap-Orange"/>
          <w:rFonts w:ascii="Avenir LT Std 45 Book" w:hAnsi="Avenir LT Std 45 Book" w:cs="Avenir LT Std 45 Book"/>
          <w:color w:val="000000"/>
          <w:spacing w:val="-4"/>
        </w:rPr>
        <w:t xml:space="preserve"> surgery OD. He was referred to an OMIC-insured retinal specialist, who diagnosed diabetic macular edema and proliferative diab</w:t>
      </w:r>
      <w:r>
        <w:rPr>
          <w:rStyle w:val="DropCap-Orange"/>
          <w:rFonts w:ascii="Avenir LT Std 45 Book" w:hAnsi="Avenir LT Std 45 Book" w:cs="Avenir LT Std 45 Book"/>
          <w:color w:val="000000"/>
          <w:spacing w:val="-4"/>
        </w:rPr>
        <w:t xml:space="preserve">etic retinopathy OD. The insured recommended an </w:t>
      </w:r>
      <w:proofErr w:type="spellStart"/>
      <w:r>
        <w:rPr>
          <w:rStyle w:val="DropCap-Orange"/>
          <w:rFonts w:ascii="Avenir LT Std 45 Book" w:hAnsi="Avenir LT Std 45 Book" w:cs="Avenir LT Std 45 Book"/>
          <w:color w:val="000000"/>
          <w:spacing w:val="-4"/>
        </w:rPr>
        <w:t>intravitreal</w:t>
      </w:r>
      <w:proofErr w:type="spellEnd"/>
      <w:r>
        <w:rPr>
          <w:rStyle w:val="DropCap-Orange"/>
          <w:rFonts w:ascii="Avenir LT Std 45 Book" w:hAnsi="Avenir LT Std 45 Book" w:cs="Avenir LT Std 45 Book"/>
          <w:color w:val="000000"/>
          <w:spacing w:val="-4"/>
        </w:rPr>
        <w:t xml:space="preserve"> injection of preservative-free </w:t>
      </w:r>
      <w:proofErr w:type="spellStart"/>
      <w:r>
        <w:rPr>
          <w:rStyle w:val="DropCap-Orange"/>
          <w:rFonts w:ascii="Avenir LT Std 45 Book" w:hAnsi="Avenir LT Std 45 Book" w:cs="Avenir LT Std 45 Book"/>
          <w:color w:val="000000"/>
          <w:spacing w:val="-4"/>
        </w:rPr>
        <w:t>triamcinolone</w:t>
      </w:r>
      <w:proofErr w:type="spellEnd"/>
      <w:r>
        <w:rPr>
          <w:rStyle w:val="DropCap-Orange"/>
          <w:rFonts w:ascii="Avenir LT Std 45 Book" w:hAnsi="Avenir LT Std 45 Book" w:cs="Avenir LT Std 45 Book"/>
          <w:color w:val="000000"/>
          <w:spacing w:val="-4"/>
        </w:rPr>
        <w:t xml:space="preserve"> acetate (</w:t>
      </w:r>
      <w:proofErr w:type="spellStart"/>
      <w:r>
        <w:rPr>
          <w:rStyle w:val="DropCap-Orange"/>
          <w:rFonts w:ascii="Avenir LT Std 45 Book" w:hAnsi="Avenir LT Std 45 Book" w:cs="Avenir LT Std 45 Book"/>
          <w:color w:val="000000"/>
          <w:spacing w:val="-4"/>
        </w:rPr>
        <w:t>Kenalog</w:t>
      </w:r>
      <w:proofErr w:type="spellEnd"/>
      <w:r>
        <w:rPr>
          <w:rStyle w:val="DropCap-Orange"/>
          <w:rFonts w:ascii="Avenir LT Std 45 Book" w:hAnsi="Avenir LT Std 45 Book" w:cs="Avenir LT Std 45 Book"/>
          <w:color w:val="000000"/>
          <w:spacing w:val="-4"/>
        </w:rPr>
        <w:t>), which was performed without complication. The following day, the patient returned to the retinal specialist with hand motion vision</w:t>
      </w:r>
      <w:r>
        <w:rPr>
          <w:rStyle w:val="DropCap-Orange"/>
          <w:rFonts w:ascii="Avenir LT Std 45 Book" w:hAnsi="Avenir LT Std 45 Book" w:cs="Avenir LT Std 45 Book"/>
          <w:color w:val="000000"/>
          <w:spacing w:val="-4"/>
        </w:rPr>
        <w:t xml:space="preserve">, pain, pressure, and photophobia. The insured diagnosed </w:t>
      </w:r>
      <w:proofErr w:type="spellStart"/>
      <w:r>
        <w:rPr>
          <w:rStyle w:val="DropCap-Orange"/>
          <w:rFonts w:ascii="Avenir LT Std 45 Book" w:hAnsi="Avenir LT Std 45 Book" w:cs="Avenir LT Std 45 Book"/>
          <w:color w:val="000000"/>
          <w:spacing w:val="-4"/>
        </w:rPr>
        <w:t>pseudoendophthalmitis</w:t>
      </w:r>
      <w:proofErr w:type="spellEnd"/>
      <w:r>
        <w:rPr>
          <w:rStyle w:val="DropCap-Orange"/>
          <w:rFonts w:ascii="Avenir LT Std 45 Book" w:hAnsi="Avenir LT Std 45 Book" w:cs="Avenir LT Std 45 Book"/>
          <w:color w:val="000000"/>
          <w:spacing w:val="-4"/>
        </w:rPr>
        <w:t xml:space="preserve"> and prescribed antibiotics. Three days later, the patient returned to the insured with hand motion vision. The insured diagnosed pseudo versus infectious </w:t>
      </w:r>
      <w:proofErr w:type="spellStart"/>
      <w:r>
        <w:rPr>
          <w:rStyle w:val="DropCap-Orange"/>
          <w:rFonts w:ascii="Avenir LT Std 45 Book" w:hAnsi="Avenir LT Std 45 Book" w:cs="Avenir LT Std 45 Book"/>
          <w:color w:val="000000"/>
          <w:spacing w:val="-4"/>
        </w:rPr>
        <w:t>endophthalmitis</w:t>
      </w:r>
      <w:proofErr w:type="spellEnd"/>
      <w:r>
        <w:rPr>
          <w:rStyle w:val="DropCap-Orange"/>
          <w:rFonts w:ascii="Avenir LT Std 45 Book" w:hAnsi="Avenir LT Std 45 Book" w:cs="Avenir LT Std 45 Book"/>
          <w:color w:val="000000"/>
          <w:spacing w:val="-4"/>
        </w:rPr>
        <w:t xml:space="preserve"> and the</w:t>
      </w:r>
      <w:r>
        <w:rPr>
          <w:rStyle w:val="DropCap-Orange"/>
          <w:rFonts w:ascii="Avenir LT Std 45 Book" w:hAnsi="Avenir LT Std 45 Book" w:cs="Avenir LT Std 45 Book"/>
          <w:color w:val="000000"/>
          <w:spacing w:val="-4"/>
        </w:rPr>
        <w:t xml:space="preserve"> patient elected to continue with antibiotics and steroid drops versus injection. Ten days later, the patient’s visual acuity improved to 20/100 OD; however, two weeks later, the patient called to report pain and redness OD. The insured asked the patient t</w:t>
      </w:r>
      <w:r>
        <w:rPr>
          <w:rStyle w:val="DropCap-Orange"/>
          <w:rFonts w:ascii="Avenir LT Std 45 Book" w:hAnsi="Avenir LT Std 45 Book" w:cs="Avenir LT Std 45 Book"/>
          <w:color w:val="000000"/>
          <w:spacing w:val="-4"/>
        </w:rPr>
        <w:t>o come into a satellite office, but the patient declined due to the increased driving distance. The patient was advised of the risk of not being seen and an appointment was scheduled for two days later. On the following day, the patient telephoned the reti</w:t>
      </w:r>
      <w:r>
        <w:rPr>
          <w:rStyle w:val="DropCap-Orange"/>
          <w:rFonts w:ascii="Avenir LT Std 45 Book" w:hAnsi="Avenir LT Std 45 Book" w:cs="Avenir LT Std 45 Book"/>
          <w:color w:val="000000"/>
          <w:spacing w:val="-4"/>
        </w:rPr>
        <w:t>nal specialist to report pain and increased blurring. The patient was advised to come into the satellite office, but once again refused citing the increased distance. When the patient finally did return to the office, visual acuity was hand motion OD and i</w:t>
      </w:r>
      <w:r>
        <w:rPr>
          <w:rStyle w:val="DropCap-Orange"/>
          <w:rFonts w:ascii="Avenir LT Std 45 Book" w:hAnsi="Avenir LT Std 45 Book" w:cs="Avenir LT Std 45 Book"/>
          <w:color w:val="000000"/>
          <w:spacing w:val="-4"/>
        </w:rPr>
        <w:t xml:space="preserve">ntraocular pressure was 66. The insured tapped the right eye on two occasions, which only temporarily decreased the pressure. When the patient declined a third tap, the insured referred the patient for a </w:t>
      </w:r>
      <w:proofErr w:type="spellStart"/>
      <w:r>
        <w:rPr>
          <w:rStyle w:val="DropCap-Orange"/>
          <w:rFonts w:ascii="Avenir LT Std 45 Book" w:hAnsi="Avenir LT Std 45 Book" w:cs="Avenir LT Std 45 Book"/>
          <w:color w:val="000000"/>
          <w:spacing w:val="-4"/>
        </w:rPr>
        <w:t>trabeculectomy</w:t>
      </w:r>
      <w:proofErr w:type="spellEnd"/>
      <w:r>
        <w:rPr>
          <w:rStyle w:val="DropCap-Orange"/>
          <w:rFonts w:ascii="Avenir LT Std 45 Book" w:hAnsi="Avenir LT Std 45 Book" w:cs="Avenir LT Std 45 Book"/>
          <w:color w:val="000000"/>
          <w:spacing w:val="-4"/>
        </w:rPr>
        <w:t xml:space="preserve">, but this was delayed as the patient </w:t>
      </w:r>
      <w:r>
        <w:rPr>
          <w:rStyle w:val="DropCap-Orange"/>
          <w:rFonts w:ascii="Avenir LT Std 45 Book" w:hAnsi="Avenir LT Std 45 Book" w:cs="Avenir LT Std 45 Book"/>
          <w:color w:val="000000"/>
          <w:spacing w:val="-4"/>
        </w:rPr>
        <w:t xml:space="preserve">was admitted to the hospital for dehydration. Following this hospitalization, a </w:t>
      </w:r>
      <w:proofErr w:type="spellStart"/>
      <w:r>
        <w:rPr>
          <w:rStyle w:val="DropCap-Orange"/>
          <w:rFonts w:ascii="Avenir LT Std 45 Book" w:hAnsi="Avenir LT Std 45 Book" w:cs="Avenir LT Std 45 Book"/>
          <w:color w:val="000000"/>
          <w:spacing w:val="-4"/>
        </w:rPr>
        <w:t>trabeculectomy</w:t>
      </w:r>
      <w:proofErr w:type="spellEnd"/>
      <w:r>
        <w:rPr>
          <w:rStyle w:val="DropCap-Orange"/>
          <w:rFonts w:ascii="Avenir LT Std 45 Book" w:hAnsi="Avenir LT Std 45 Book" w:cs="Avenir LT Std 45 Book"/>
          <w:color w:val="000000"/>
          <w:spacing w:val="-4"/>
        </w:rPr>
        <w:t xml:space="preserve"> was performed which eventually resolved the increased pressure. A second retinal consultation by a non-OMIC insured was performed, which revealed hand motion vis</w:t>
      </w:r>
      <w:r>
        <w:rPr>
          <w:rStyle w:val="DropCap-Orange"/>
          <w:rFonts w:ascii="Avenir LT Std 45 Book" w:hAnsi="Avenir LT Std 45 Book" w:cs="Avenir LT Std 45 Book"/>
          <w:color w:val="000000"/>
          <w:spacing w:val="-4"/>
        </w:rPr>
        <w:t xml:space="preserve">ion, no detachment, vitreous opacity, and controlled pressure OD. </w:t>
      </w:r>
      <w:proofErr w:type="gramStart"/>
      <w:r>
        <w:rPr>
          <w:rStyle w:val="DropCap-Orange"/>
          <w:rFonts w:ascii="Avenir LT Std 45 Book" w:hAnsi="Avenir LT Std 45 Book" w:cs="Avenir LT Std 45 Book"/>
          <w:color w:val="000000"/>
          <w:spacing w:val="-4"/>
        </w:rPr>
        <w:t>A pars</w:t>
      </w:r>
      <w:proofErr w:type="gramEnd"/>
      <w:r>
        <w:rPr>
          <w:rStyle w:val="DropCap-Orange"/>
          <w:rFonts w:ascii="Avenir LT Std 45 Book" w:hAnsi="Avenir LT Std 45 Book" w:cs="Avenir LT Std 45 Book"/>
          <w:color w:val="000000"/>
          <w:spacing w:val="-4"/>
        </w:rPr>
        <w:t xml:space="preserve"> </w:t>
      </w:r>
      <w:proofErr w:type="spellStart"/>
      <w:r>
        <w:rPr>
          <w:rStyle w:val="DropCap-Orange"/>
          <w:rFonts w:ascii="Avenir LT Std 45 Book" w:hAnsi="Avenir LT Std 45 Book" w:cs="Avenir LT Std 45 Book"/>
          <w:color w:val="000000"/>
          <w:spacing w:val="-4"/>
        </w:rPr>
        <w:t>plana</w:t>
      </w:r>
      <w:proofErr w:type="spellEnd"/>
      <w:r>
        <w:rPr>
          <w:rStyle w:val="DropCap-Orange"/>
          <w:rFonts w:ascii="Avenir LT Std 45 Book" w:hAnsi="Avenir LT Std 45 Book" w:cs="Avenir LT Std 45 Book"/>
          <w:color w:val="000000"/>
          <w:spacing w:val="-4"/>
        </w:rPr>
        <w:t xml:space="preserve"> </w:t>
      </w:r>
      <w:proofErr w:type="spellStart"/>
      <w:r>
        <w:rPr>
          <w:rStyle w:val="DropCap-Orange"/>
          <w:rFonts w:ascii="Avenir LT Std 45 Book" w:hAnsi="Avenir LT Std 45 Book" w:cs="Avenir LT Std 45 Book"/>
          <w:color w:val="000000"/>
          <w:spacing w:val="-4"/>
        </w:rPr>
        <w:t>vitrectomy</w:t>
      </w:r>
      <w:proofErr w:type="spellEnd"/>
      <w:r>
        <w:rPr>
          <w:rStyle w:val="DropCap-Orange"/>
          <w:rFonts w:ascii="Avenir LT Std 45 Book" w:hAnsi="Avenir LT Std 45 Book" w:cs="Avenir LT Std 45 Book"/>
          <w:color w:val="000000"/>
          <w:spacing w:val="-4"/>
        </w:rPr>
        <w:t xml:space="preserve"> and lens removal were eventually performed which resolved the </w:t>
      </w:r>
      <w:proofErr w:type="spellStart"/>
      <w:r>
        <w:rPr>
          <w:rStyle w:val="DropCap-Orange"/>
          <w:rFonts w:ascii="Avenir LT Std 45 Book" w:hAnsi="Avenir LT Std 45 Book" w:cs="Avenir LT Std 45 Book"/>
          <w:color w:val="000000"/>
          <w:spacing w:val="-4"/>
        </w:rPr>
        <w:t>endophthalmitis</w:t>
      </w:r>
      <w:proofErr w:type="spellEnd"/>
      <w:r>
        <w:rPr>
          <w:rStyle w:val="DropCap-Orange"/>
          <w:rFonts w:ascii="Avenir LT Std 45 Book" w:hAnsi="Avenir LT Std 45 Book" w:cs="Avenir LT Std 45 Book"/>
          <w:color w:val="000000"/>
          <w:spacing w:val="-4"/>
        </w:rPr>
        <w:t xml:space="preserve">, but the vision remained at hand motion. </w:t>
      </w:r>
    </w:p>
    <w:p w:rsidR="00000000" w:rsidRPr="008C4EB0" w:rsidRDefault="008C4EB0">
      <w:pPr>
        <w:pStyle w:val="Subhead"/>
        <w:rPr>
          <w:rFonts w:ascii="Avenir LT Std 55 Roman" w:hAnsi="Avenir LT Std 55 Roman"/>
          <w:spacing w:val="-2"/>
        </w:rPr>
      </w:pPr>
      <w:r w:rsidRPr="008C4EB0">
        <w:rPr>
          <w:rFonts w:ascii="Avenir LT Std 55 Roman" w:hAnsi="Avenir LT Std 55 Roman"/>
        </w:rPr>
        <w:t>Analysis</w:t>
      </w:r>
    </w:p>
    <w:p w:rsidR="00000000" w:rsidRDefault="008C4EB0">
      <w:pPr>
        <w:pStyle w:val="Subhead"/>
        <w:spacing w:before="0"/>
        <w:rPr>
          <w:rStyle w:val="DropCap-Orange"/>
          <w:rFonts w:ascii="Avenir LT Std 45 Book" w:hAnsi="Avenir LT Std 45 Book" w:cs="Avenir LT Std 45 Book"/>
          <w:color w:val="000000"/>
          <w:spacing w:val="-3"/>
        </w:rPr>
      </w:pPr>
      <w:r>
        <w:rPr>
          <w:rStyle w:val="DropCap-Orange"/>
          <w:rFonts w:ascii="Avenir LT Std 45 Book" w:hAnsi="Avenir LT Std 45 Book" w:cs="Avenir LT Std 45 Book"/>
          <w:color w:val="000000"/>
          <w:spacing w:val="-2"/>
        </w:rPr>
        <w:t xml:space="preserve">Plaintiff alleged that the </w:t>
      </w:r>
      <w:proofErr w:type="spellStart"/>
      <w:r>
        <w:rPr>
          <w:rStyle w:val="DropCap-Orange"/>
          <w:rFonts w:ascii="Avenir LT Std 45 Book" w:hAnsi="Avenir LT Std 45 Book" w:cs="Avenir LT Std 45 Book"/>
          <w:color w:val="000000"/>
          <w:spacing w:val="-2"/>
        </w:rPr>
        <w:t>Kenalog</w:t>
      </w:r>
      <w:proofErr w:type="spellEnd"/>
      <w:r>
        <w:rPr>
          <w:rStyle w:val="DropCap-Orange"/>
          <w:rFonts w:ascii="Avenir LT Std 45 Book" w:hAnsi="Avenir LT Std 45 Book" w:cs="Avenir LT Std 45 Book"/>
          <w:color w:val="000000"/>
          <w:spacing w:val="-2"/>
        </w:rPr>
        <w:t xml:space="preserve"> in</w:t>
      </w:r>
      <w:r>
        <w:rPr>
          <w:rStyle w:val="DropCap-Orange"/>
          <w:rFonts w:ascii="Avenir LT Std 45 Book" w:hAnsi="Avenir LT Std 45 Book" w:cs="Avenir LT Std 45 Book"/>
          <w:color w:val="000000"/>
          <w:spacing w:val="-2"/>
        </w:rPr>
        <w:t xml:space="preserve">jection caused glaucoma and </w:t>
      </w:r>
      <w:proofErr w:type="spellStart"/>
      <w:r>
        <w:rPr>
          <w:rStyle w:val="DropCap-Orange"/>
          <w:rFonts w:ascii="Avenir LT Std 45 Book" w:hAnsi="Avenir LT Std 45 Book" w:cs="Avenir LT Std 45 Book"/>
          <w:color w:val="000000"/>
          <w:spacing w:val="-2"/>
        </w:rPr>
        <w:t>endophthalmitis</w:t>
      </w:r>
      <w:proofErr w:type="spellEnd"/>
      <w:r>
        <w:rPr>
          <w:rStyle w:val="DropCap-Orange"/>
          <w:rFonts w:ascii="Avenir LT Std 45 Book" w:hAnsi="Avenir LT Std 45 Book" w:cs="Avenir LT Std 45 Book"/>
          <w:color w:val="000000"/>
          <w:spacing w:val="-2"/>
        </w:rPr>
        <w:t xml:space="preserve"> resulting in hand motion vision OD. He also alleged that he was not aware of the off-label use of </w:t>
      </w:r>
      <w:proofErr w:type="spellStart"/>
      <w:r>
        <w:rPr>
          <w:rStyle w:val="DropCap-Orange"/>
          <w:rFonts w:ascii="Avenir LT Std 45 Book" w:hAnsi="Avenir LT Std 45 Book" w:cs="Avenir LT Std 45 Book"/>
          <w:color w:val="000000"/>
          <w:spacing w:val="-2"/>
        </w:rPr>
        <w:t>Kenalog</w:t>
      </w:r>
      <w:proofErr w:type="spellEnd"/>
      <w:r>
        <w:rPr>
          <w:rStyle w:val="DropCap-Orange"/>
          <w:rFonts w:ascii="Avenir LT Std 45 Book" w:hAnsi="Avenir LT Std 45 Book" w:cs="Avenir LT Std 45 Book"/>
          <w:color w:val="000000"/>
          <w:spacing w:val="-2"/>
        </w:rPr>
        <w:t xml:space="preserve"> and that the insured “abandoned” him. Plaintiff’s expert testified that the insured had a duty to travel t</w:t>
      </w:r>
      <w:r>
        <w:rPr>
          <w:rStyle w:val="DropCap-Orange"/>
          <w:rFonts w:ascii="Avenir LT Std 45 Book" w:hAnsi="Avenir LT Std 45 Book" w:cs="Avenir LT Std 45 Book"/>
          <w:color w:val="000000"/>
          <w:spacing w:val="-2"/>
        </w:rPr>
        <w:t xml:space="preserve">o see the patient. The defense argued that the insured met the standard of care for informed consent by advising the patient of the risks and alternatives and that the patient signed a consent form for the </w:t>
      </w:r>
      <w:proofErr w:type="spellStart"/>
      <w:r>
        <w:rPr>
          <w:rStyle w:val="DropCap-Orange"/>
          <w:rFonts w:ascii="Avenir LT Std 45 Book" w:hAnsi="Avenir LT Std 45 Book" w:cs="Avenir LT Std 45 Book"/>
          <w:color w:val="000000"/>
          <w:spacing w:val="-2"/>
        </w:rPr>
        <w:t>Kenalog</w:t>
      </w:r>
      <w:proofErr w:type="spellEnd"/>
      <w:r>
        <w:rPr>
          <w:rStyle w:val="DropCap-Orange"/>
          <w:rFonts w:ascii="Avenir LT Std 45 Book" w:hAnsi="Avenir LT Std 45 Book" w:cs="Avenir LT Std 45 Book"/>
          <w:color w:val="000000"/>
          <w:spacing w:val="-2"/>
        </w:rPr>
        <w:t xml:space="preserve"> injection. The defense refuted the abandon</w:t>
      </w:r>
      <w:r>
        <w:rPr>
          <w:rStyle w:val="DropCap-Orange"/>
          <w:rFonts w:ascii="Avenir LT Std 45 Book" w:hAnsi="Avenir LT Std 45 Book" w:cs="Avenir LT Std 45 Book"/>
          <w:color w:val="000000"/>
          <w:spacing w:val="-2"/>
        </w:rPr>
        <w:t>ment allegation and argued contributory negligence by the patient when he declined to drive to a satellite office, even though it was no more than 27 additional miles from where he was regularly seen. The defense expert testified at trial that the patient’</w:t>
      </w:r>
      <w:r>
        <w:rPr>
          <w:rStyle w:val="DropCap-Orange"/>
          <w:rFonts w:ascii="Avenir LT Std 45 Book" w:hAnsi="Avenir LT Std 45 Book" w:cs="Avenir LT Std 45 Book"/>
          <w:color w:val="000000"/>
          <w:spacing w:val="-2"/>
        </w:rPr>
        <w:t xml:space="preserve">s noncompliance played a definite role in his outcome. The defense also noted that post-injection, steroid-induced glaucoma and </w:t>
      </w:r>
      <w:proofErr w:type="spellStart"/>
      <w:r>
        <w:rPr>
          <w:rStyle w:val="DropCap-Orange"/>
          <w:rFonts w:ascii="Avenir LT Std 45 Book" w:hAnsi="Avenir LT Std 45 Book" w:cs="Avenir LT Std 45 Book"/>
          <w:color w:val="000000"/>
          <w:spacing w:val="-2"/>
        </w:rPr>
        <w:t>endophthalmitis</w:t>
      </w:r>
      <w:proofErr w:type="spellEnd"/>
      <w:r>
        <w:rPr>
          <w:rStyle w:val="DropCap-Orange"/>
          <w:rFonts w:ascii="Avenir LT Std 45 Book" w:hAnsi="Avenir LT Std 45 Book" w:cs="Avenir LT Std 45 Book"/>
          <w:color w:val="000000"/>
          <w:spacing w:val="-2"/>
        </w:rPr>
        <w:t xml:space="preserve"> are known side effects of </w:t>
      </w:r>
      <w:proofErr w:type="spellStart"/>
      <w:r>
        <w:rPr>
          <w:rStyle w:val="DropCap-Orange"/>
          <w:rFonts w:ascii="Avenir LT Std 45 Book" w:hAnsi="Avenir LT Std 45 Book" w:cs="Avenir LT Std 45 Book"/>
          <w:color w:val="000000"/>
          <w:spacing w:val="-2"/>
        </w:rPr>
        <w:t>intravitreal</w:t>
      </w:r>
      <w:proofErr w:type="spellEnd"/>
      <w:r>
        <w:rPr>
          <w:rStyle w:val="DropCap-Orange"/>
          <w:rFonts w:ascii="Avenir LT Std 45 Book" w:hAnsi="Avenir LT Std 45 Book" w:cs="Avenir LT Std 45 Book"/>
          <w:color w:val="000000"/>
          <w:spacing w:val="-2"/>
        </w:rPr>
        <w:t xml:space="preserve"> </w:t>
      </w:r>
      <w:proofErr w:type="spellStart"/>
      <w:r>
        <w:rPr>
          <w:rStyle w:val="DropCap-Orange"/>
          <w:rFonts w:ascii="Avenir LT Std 45 Book" w:hAnsi="Avenir LT Std 45 Book" w:cs="Avenir LT Std 45 Book"/>
          <w:color w:val="000000"/>
          <w:spacing w:val="-2"/>
        </w:rPr>
        <w:t>Kenalog</w:t>
      </w:r>
      <w:proofErr w:type="spellEnd"/>
      <w:r>
        <w:rPr>
          <w:rStyle w:val="DropCap-Orange"/>
          <w:rFonts w:ascii="Avenir LT Std 45 Book" w:hAnsi="Avenir LT Std 45 Book" w:cs="Avenir LT Std 45 Book"/>
          <w:color w:val="000000"/>
          <w:spacing w:val="-2"/>
        </w:rPr>
        <w:t xml:space="preserve"> injections. Although the discussion about the off-label use of </w:t>
      </w:r>
      <w:proofErr w:type="spellStart"/>
      <w:r>
        <w:rPr>
          <w:rStyle w:val="DropCap-Orange"/>
          <w:rFonts w:ascii="Avenir LT Std 45 Book" w:hAnsi="Avenir LT Std 45 Book" w:cs="Avenir LT Std 45 Book"/>
          <w:color w:val="000000"/>
          <w:spacing w:val="-2"/>
        </w:rPr>
        <w:t>Ke</w:t>
      </w:r>
      <w:r>
        <w:rPr>
          <w:rStyle w:val="DropCap-Orange"/>
          <w:rFonts w:ascii="Avenir LT Std 45 Book" w:hAnsi="Avenir LT Std 45 Book" w:cs="Avenir LT Std 45 Book"/>
          <w:color w:val="000000"/>
          <w:spacing w:val="-2"/>
        </w:rPr>
        <w:t>nalog</w:t>
      </w:r>
      <w:proofErr w:type="spellEnd"/>
      <w:r>
        <w:rPr>
          <w:rStyle w:val="DropCap-Orange"/>
          <w:rFonts w:ascii="Avenir LT Std 45 Book" w:hAnsi="Avenir LT Std 45 Book" w:cs="Avenir LT Std 45 Book"/>
          <w:color w:val="000000"/>
          <w:spacing w:val="-2"/>
        </w:rPr>
        <w:t xml:space="preserve"> was not documented in the patient’s chart, during deposition the office technician explained that the insured “always” explained to patients when drugs were used off-label. The plaintiff demanded $750,000 to settle, but the insured and OMIC agreed th</w:t>
      </w:r>
      <w:r>
        <w:rPr>
          <w:rStyle w:val="DropCap-Orange"/>
          <w:rFonts w:ascii="Avenir LT Std 45 Book" w:hAnsi="Avenir LT Std 45 Book" w:cs="Avenir LT Std 45 Book"/>
          <w:color w:val="000000"/>
          <w:spacing w:val="-2"/>
        </w:rPr>
        <w:t xml:space="preserve">at the case was </w:t>
      </w:r>
      <w:proofErr w:type="gramStart"/>
      <w:r>
        <w:rPr>
          <w:rStyle w:val="DropCap-Orange"/>
          <w:rFonts w:ascii="Avenir LT Std 45 Book" w:hAnsi="Avenir LT Std 45 Book" w:cs="Avenir LT Std 45 Book"/>
          <w:color w:val="000000"/>
          <w:spacing w:val="-2"/>
        </w:rPr>
        <w:t>defensible</w:t>
      </w:r>
      <w:proofErr w:type="gramEnd"/>
      <w:r>
        <w:rPr>
          <w:rStyle w:val="DropCap-Orange"/>
          <w:rFonts w:ascii="Avenir LT Std 45 Book" w:hAnsi="Avenir LT Std 45 Book" w:cs="Avenir LT Std 45 Book"/>
          <w:color w:val="000000"/>
          <w:spacing w:val="-2"/>
        </w:rPr>
        <w:t xml:space="preserve">. After a three-day trial and 90 minutes of deliberation, the jury returned with a defense verdict. </w:t>
      </w:r>
    </w:p>
    <w:p w:rsidR="00000000" w:rsidRPr="008C4EB0" w:rsidRDefault="008C4EB0">
      <w:pPr>
        <w:pStyle w:val="Subhead"/>
        <w:rPr>
          <w:rFonts w:ascii="Avenir LT Std 55 Roman" w:hAnsi="Avenir LT Std 55 Roman"/>
          <w:spacing w:val="-2"/>
        </w:rPr>
      </w:pPr>
      <w:r w:rsidRPr="008C4EB0">
        <w:rPr>
          <w:rFonts w:ascii="Avenir LT Std 55 Roman" w:hAnsi="Avenir LT Std 55 Roman"/>
        </w:rPr>
        <w:t>Risk management principles</w:t>
      </w:r>
    </w:p>
    <w:p w:rsidR="00000000" w:rsidRDefault="008C4EB0">
      <w:pPr>
        <w:pStyle w:val="maintextnoindent"/>
      </w:pPr>
      <w:r>
        <w:t>To prove abandonment, the plaintiff must show that there was an established physician-patient relation</w:t>
      </w:r>
      <w:r>
        <w:t>ship and that care was withdrawn without adequate warning. OMIC is not aware of any legal duty during this relationship for a physician to go to a patient’s home, nursing home, or, as in this case, another office. Patients have a legal right to refuse care</w:t>
      </w:r>
      <w:r>
        <w:t>. On the other hand, physicians have a legal duty to explain the consequences of refused care, which the insured did. OMIC recommends that physicians inform patients of off-label use, especially if the treatment consists primarily of an off-label medicatio</w:t>
      </w:r>
      <w:r>
        <w:t xml:space="preserve">n, as in this case (see sample consent form at </w:t>
      </w:r>
      <w:r>
        <w:rPr>
          <w:rFonts w:ascii="Avenir LT Std 55 Roman" w:hAnsi="Avenir LT Std 55 Roman" w:cs="Avenir LT Std 55 Roman"/>
          <w:color w:val="0068A8"/>
        </w:rPr>
        <w:t>http://www.omic.com/informed-consent-for-off-label-use-of-a-drug-or-device/</w:t>
      </w:r>
      <w:r>
        <w:rPr>
          <w:rFonts w:ascii="Avenir LT Std 55 Roman" w:hAnsi="Avenir LT Std 55 Roman" w:cs="Avenir LT Std 55 Roman"/>
        </w:rPr>
        <w:t>)</w:t>
      </w:r>
      <w:r>
        <w:t xml:space="preserve">. </w:t>
      </w:r>
    </w:p>
    <w:p w:rsidR="00000000" w:rsidRDefault="008C4EB0">
      <w:pPr>
        <w:pStyle w:val="NoParagraphStyle"/>
        <w:rPr>
          <w:rFonts w:ascii="Avenir LT Std 55 Roman" w:hAnsi="Avenir LT Std 55 Roman" w:cs="Avenir LT Std 55 Roman"/>
          <w:spacing w:val="1"/>
        </w:rPr>
      </w:pPr>
    </w:p>
    <w:p w:rsidR="00000000" w:rsidRDefault="008C4EB0">
      <w:pPr>
        <w:pStyle w:val="NoParagraphStyle"/>
        <w:rPr>
          <w:rFonts w:ascii="Avenir LT Std 55 Roman" w:hAnsi="Avenir LT Std 55 Roman" w:cs="Avenir LT Std 55 Roman"/>
          <w:spacing w:val="1"/>
        </w:rPr>
      </w:pPr>
    </w:p>
    <w:p w:rsidR="00000000" w:rsidRDefault="008C4EB0">
      <w:pPr>
        <w:pStyle w:val="NoParagraphStyle"/>
        <w:rPr>
          <w:rFonts w:ascii="Avenir LT Std 55 Roman" w:hAnsi="Avenir LT Std 55 Roman" w:cs="Avenir LT Std 55 Roman"/>
          <w:spacing w:val="-1"/>
        </w:rPr>
      </w:pPr>
      <w:r>
        <w:rPr>
          <w:rFonts w:ascii="Avenir LT Std 55 Roman" w:hAnsi="Avenir LT Std 55 Roman" w:cs="Avenir LT Std 55 Roman"/>
          <w:spacing w:val="-1"/>
        </w:rPr>
        <w:t xml:space="preserve"> </w:t>
      </w:r>
    </w:p>
    <w:sectPr w:rsidR="00000000">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Avenir LT Std">
    <w:panose1 w:val="00000000000000000000"/>
    <w:charset w:val="00"/>
    <w:family w:val="auto"/>
    <w:notTrueType/>
    <w:pitch w:val="default"/>
    <w:sig w:usb0="00000003" w:usb1="00000000" w:usb2="00000000" w:usb3="00000000" w:csb0="00000001" w:csb1="00000000"/>
  </w:font>
  <w:font w:name="Avenir LT Std 45 Book">
    <w:altName w:val="Avenir LT Std 45 Book"/>
    <w:panose1 w:val="00000000000000000000"/>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variable"/>
    <w:sig w:usb0="00000003" w:usb1="00000000" w:usb2="00000000" w:usb3="00000000" w:csb0="00000001" w:csb1="00000000"/>
  </w:font>
  <w:font w:name="Museo Slab 500">
    <w:altName w:val="Museo Slab 500"/>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EB0"/>
    <w:rsid w:val="008C4E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Frutiger LT Std 55 Roman" w:hAnsi="Frutiger LT Std 55 Roman" w:cs="Frutiger LT Std 55 Roman"/>
      <w:color w:val="000000"/>
      <w:sz w:val="24"/>
      <w:szCs w:val="24"/>
    </w:rPr>
  </w:style>
  <w:style w:type="paragraph" w:customStyle="1" w:styleId="Subhead">
    <w:name w:val="Subhead"/>
    <w:basedOn w:val="NoParagraphStyle"/>
    <w:uiPriority w:val="99"/>
    <w:pPr>
      <w:tabs>
        <w:tab w:val="left" w:pos="180"/>
        <w:tab w:val="left" w:pos="360"/>
      </w:tabs>
      <w:suppressAutoHyphens/>
      <w:spacing w:before="90" w:after="36" w:line="240" w:lineRule="atLeast"/>
    </w:pPr>
    <w:rPr>
      <w:rFonts w:ascii="Avenir LT Std" w:hAnsi="Avenir LT Std" w:cs="Avenir LT Std"/>
      <w:color w:val="0068A8"/>
    </w:rPr>
  </w:style>
  <w:style w:type="paragraph" w:customStyle="1" w:styleId="introparagraph">
    <w:name w:val="intro paragraph"/>
    <w:basedOn w:val="NoParagraphStyle"/>
    <w:uiPriority w:val="99"/>
    <w:pPr>
      <w:tabs>
        <w:tab w:val="left" w:pos="360"/>
      </w:tabs>
      <w:suppressAutoHyphens/>
      <w:spacing w:before="270" w:line="240" w:lineRule="atLeast"/>
    </w:pPr>
    <w:rPr>
      <w:rFonts w:ascii="Avenir LT Std 45 Book" w:hAnsi="Avenir LT Std 45 Book" w:cs="Avenir LT Std 45 Book"/>
      <w:spacing w:val="-3"/>
      <w:sz w:val="20"/>
      <w:szCs w:val="20"/>
    </w:rPr>
  </w:style>
  <w:style w:type="paragraph" w:customStyle="1" w:styleId="maintextnoindent">
    <w:name w:val="main text no indent"/>
    <w:basedOn w:val="NoParagraphStyle"/>
    <w:next w:val="NoParagraphStyle"/>
    <w:uiPriority w:val="99"/>
    <w:pPr>
      <w:suppressAutoHyphens/>
      <w:spacing w:line="240" w:lineRule="atLeast"/>
    </w:pPr>
    <w:rPr>
      <w:rFonts w:ascii="Avenir LT Std 45 Book" w:hAnsi="Avenir LT Std 45 Book" w:cs="Avenir LT Std 45 Book"/>
      <w:spacing w:val="-2"/>
      <w:sz w:val="20"/>
      <w:szCs w:val="20"/>
    </w:rPr>
  </w:style>
  <w:style w:type="character" w:customStyle="1" w:styleId="subhead0">
    <w:name w:val="subhead"/>
    <w:uiPriority w:val="99"/>
    <w:rPr>
      <w:rFonts w:ascii="Avenir LT Std 55 Roman" w:hAnsi="Avenir LT Std 55 Roman" w:cs="Avenir LT Std 55 Roman"/>
      <w:color w:val="0068A8"/>
      <w:sz w:val="24"/>
      <w:szCs w:val="24"/>
    </w:rPr>
  </w:style>
  <w:style w:type="character" w:customStyle="1" w:styleId="DropCap-Orange">
    <w:name w:val="Drop Cap - Orange"/>
    <w:uiPriority w:val="99"/>
    <w:rPr>
      <w:rFonts w:ascii="Museo Slab 500" w:hAnsi="Museo Slab 500" w:cs="Museo Slab 500"/>
      <w:color w:val="EA8C1B"/>
      <w:sz w:val="20"/>
      <w:szCs w:val="20"/>
    </w:rPr>
  </w:style>
  <w:style w:type="paragraph" w:customStyle="1" w:styleId="sidecopygray">
    <w:name w:val="side copy gray"/>
    <w:basedOn w:val="NoParagraphStyle"/>
    <w:uiPriority w:val="99"/>
    <w:rsid w:val="008C4EB0"/>
    <w:pPr>
      <w:tabs>
        <w:tab w:val="left" w:pos="180"/>
      </w:tabs>
      <w:suppressAutoHyphens/>
      <w:spacing w:line="240" w:lineRule="atLeast"/>
    </w:pPr>
    <w:rPr>
      <w:rFonts w:ascii="Avenir LT Std" w:hAnsi="Avenir LT Std" w:cs="Avenir LT Std"/>
      <w:color w:val="706F73"/>
      <w:sz w:val="20"/>
      <w:szCs w:val="20"/>
    </w:rPr>
  </w:style>
  <w:style w:type="paragraph" w:customStyle="1" w:styleId="columnhead">
    <w:name w:val="column head"/>
    <w:basedOn w:val="NoParagraphStyle"/>
    <w:uiPriority w:val="99"/>
    <w:rsid w:val="008C4EB0"/>
    <w:pPr>
      <w:suppressAutoHyphens/>
      <w:spacing w:line="360" w:lineRule="atLeast"/>
    </w:pPr>
    <w:rPr>
      <w:rFonts w:ascii="Museo Slab 500" w:hAnsi="Museo Slab 500" w:cs="Museo Slab 500"/>
      <w:color w:val="0068A8"/>
      <w:sz w:val="36"/>
      <w:szCs w:val="36"/>
    </w:rPr>
  </w:style>
  <w:style w:type="paragraph" w:customStyle="1" w:styleId="author">
    <w:name w:val="author"/>
    <w:basedOn w:val="NoParagraphStyle"/>
    <w:uiPriority w:val="99"/>
    <w:rsid w:val="008C4EB0"/>
    <w:pPr>
      <w:tabs>
        <w:tab w:val="left" w:pos="180"/>
      </w:tabs>
      <w:suppressAutoHyphens/>
      <w:spacing w:before="90"/>
    </w:pPr>
    <w:rPr>
      <w:rFonts w:ascii="Avenir LT Std 55 Roman" w:hAnsi="Avenir LT Std 55 Roman" w:cs="Avenir LT Std 55 Roman"/>
      <w:sz w:val="20"/>
      <w:szCs w:val="20"/>
    </w:rPr>
  </w:style>
  <w:style w:type="character" w:customStyle="1" w:styleId="columnhead1">
    <w:name w:val="column head1"/>
    <w:uiPriority w:val="99"/>
    <w:rsid w:val="008C4EB0"/>
    <w:rPr>
      <w:rFonts w:ascii="Museo Slab 500" w:hAnsi="Museo Slab 500" w:cs="Museo Slab 500"/>
      <w:color w:val="0068A8"/>
      <w:sz w:val="36"/>
      <w:szCs w:val="36"/>
    </w:rPr>
  </w:style>
  <w:style w:type="character" w:customStyle="1" w:styleId="author1">
    <w:name w:val="author1"/>
    <w:uiPriority w:val="99"/>
    <w:rsid w:val="008C4EB0"/>
    <w:rPr>
      <w:rFonts w:ascii="Avenir LT Std 55 Roman" w:hAnsi="Avenir LT Std 55 Roman" w:cs="Avenir LT Std 55 Roman"/>
      <w:color w:val="706F73"/>
      <w:spacing w:val="-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Radigan</dc:creator>
  <cp:lastModifiedBy>Linda Radigan</cp:lastModifiedBy>
  <cp:revision>2</cp:revision>
  <dcterms:created xsi:type="dcterms:W3CDTF">2013-03-14T22:01:00Z</dcterms:created>
  <dcterms:modified xsi:type="dcterms:W3CDTF">2013-03-14T22:01:00Z</dcterms:modified>
</cp:coreProperties>
</file>