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6974" w14:textId="77777777" w:rsidR="003B18EF" w:rsidRDefault="00AC754D">
      <w:pPr>
        <w:pStyle w:val="BodyText"/>
        <w:rPr>
          <w:sz w:val="20"/>
        </w:rPr>
      </w:pPr>
      <w:r>
        <w:rPr>
          <w:noProof/>
        </w:rPr>
        <w:drawing>
          <wp:anchor distT="0" distB="0" distL="0" distR="0" simplePos="0" relativeHeight="251659264" behindDoc="0" locked="0" layoutInCell="1" allowOverlap="1" wp14:anchorId="3269070A" wp14:editId="023FCF7F">
            <wp:simplePos x="0" y="0"/>
            <wp:positionH relativeFrom="page">
              <wp:posOffset>0</wp:posOffset>
            </wp:positionH>
            <wp:positionV relativeFrom="paragraph">
              <wp:posOffset>46094</wp:posOffset>
            </wp:positionV>
            <wp:extent cx="7771765" cy="895350"/>
            <wp:effectExtent l="0" t="0" r="635" b="635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895350"/>
                    </a:xfrm>
                    <a:prstGeom prst="rect">
                      <a:avLst/>
                    </a:prstGeom>
                  </pic:spPr>
                </pic:pic>
              </a:graphicData>
            </a:graphic>
          </wp:anchor>
        </w:drawing>
      </w:r>
    </w:p>
    <w:p w14:paraId="5DD04B53" w14:textId="77777777" w:rsidR="003B18EF" w:rsidRDefault="003B18EF">
      <w:pPr>
        <w:pStyle w:val="BodyText"/>
        <w:rPr>
          <w:sz w:val="20"/>
        </w:rPr>
      </w:pPr>
    </w:p>
    <w:p w14:paraId="1AE6943C" w14:textId="77777777" w:rsidR="003B18EF" w:rsidRDefault="003B18EF">
      <w:pPr>
        <w:pStyle w:val="BodyText"/>
        <w:rPr>
          <w:sz w:val="20"/>
        </w:rPr>
      </w:pPr>
    </w:p>
    <w:p w14:paraId="1AD1768D" w14:textId="77777777" w:rsidR="003B18EF" w:rsidRDefault="003B18EF">
      <w:pPr>
        <w:pStyle w:val="BodyText"/>
        <w:rPr>
          <w:sz w:val="20"/>
        </w:rPr>
      </w:pPr>
    </w:p>
    <w:p w14:paraId="70BDADE6" w14:textId="77777777" w:rsidR="003B18EF" w:rsidRDefault="003B18EF">
      <w:pPr>
        <w:pStyle w:val="BodyText"/>
        <w:rPr>
          <w:sz w:val="20"/>
        </w:rPr>
      </w:pPr>
    </w:p>
    <w:p w14:paraId="37C556FA" w14:textId="77777777" w:rsidR="003B18EF" w:rsidRDefault="003B18EF">
      <w:pPr>
        <w:pStyle w:val="BodyText"/>
        <w:rPr>
          <w:sz w:val="20"/>
        </w:rPr>
      </w:pPr>
    </w:p>
    <w:p w14:paraId="28A68991" w14:textId="77777777" w:rsidR="003B18EF" w:rsidRDefault="003B18EF" w:rsidP="00B319DB">
      <w:pPr>
        <w:pStyle w:val="Heading1"/>
      </w:pPr>
    </w:p>
    <w:p w14:paraId="17F843DD" w14:textId="6E9893BB" w:rsidR="009C2D79" w:rsidRPr="004A4071" w:rsidRDefault="00D820E7" w:rsidP="008F2A18">
      <w:pPr>
        <w:pStyle w:val="Heading1"/>
        <w:ind w:left="3571" w:firstLine="29"/>
        <w:rPr>
          <w:rFonts w:asciiTheme="minorHAnsi" w:hAnsiTheme="minorHAnsi"/>
        </w:rPr>
      </w:pPr>
      <w:r>
        <w:rPr>
          <w:rFonts w:asciiTheme="minorHAnsi" w:hAnsiTheme="minorHAnsi"/>
        </w:rPr>
        <w:t>Obtaining and Verifying Informed Consent</w:t>
      </w:r>
    </w:p>
    <w:p w14:paraId="019B9FE9" w14:textId="6E685A8D" w:rsidR="006F36D0" w:rsidRPr="002307D9" w:rsidRDefault="008F2A18" w:rsidP="00C427FF">
      <w:pPr>
        <w:pStyle w:val="BodyText"/>
        <w:spacing w:before="9"/>
        <w:rPr>
          <w:rFonts w:ascii="Calibri" w:hAnsi="Calibri" w:cs="Calibri"/>
        </w:rPr>
      </w:pPr>
      <w:r>
        <w:rPr>
          <w:noProof/>
        </w:rPr>
        <mc:AlternateContent>
          <mc:Choice Requires="wps">
            <w:drawing>
              <wp:anchor distT="0" distB="0" distL="0" distR="0" simplePos="0" relativeHeight="251658240" behindDoc="1" locked="0" layoutInCell="1" allowOverlap="1" wp14:anchorId="6507EBD7" wp14:editId="0162FEFF">
                <wp:simplePos x="0" y="0"/>
                <wp:positionH relativeFrom="page">
                  <wp:posOffset>640715</wp:posOffset>
                </wp:positionH>
                <wp:positionV relativeFrom="paragraph">
                  <wp:posOffset>226695</wp:posOffset>
                </wp:positionV>
                <wp:extent cx="6645275" cy="2601595"/>
                <wp:effectExtent l="0" t="0" r="9525" b="146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601595"/>
                        </a:xfrm>
                        <a:prstGeom prst="rect">
                          <a:avLst/>
                        </a:prstGeom>
                        <a:solidFill>
                          <a:srgbClr val="E6E6E6"/>
                        </a:solidFill>
                        <a:ln w="6097">
                          <a:solidFill>
                            <a:srgbClr val="000000"/>
                          </a:solidFill>
                          <a:prstDash val="solid"/>
                          <a:miter lim="800000"/>
                          <a:headEnd/>
                          <a:tailEnd/>
                        </a:ln>
                      </wps:spPr>
                      <wps:txbx>
                        <w:txbxContent>
                          <w:p w14:paraId="2BF5F73F"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161B019C" w14:textId="77777777" w:rsidR="003B18EF" w:rsidRPr="004A4071" w:rsidRDefault="003B18EF">
                            <w:pPr>
                              <w:pStyle w:val="BodyText"/>
                              <w:spacing w:before="1"/>
                              <w:rPr>
                                <w:rFonts w:asciiTheme="minorHAnsi" w:hAnsiTheme="minorHAnsi"/>
                                <w:b/>
                                <w:sz w:val="18"/>
                              </w:rPr>
                            </w:pPr>
                          </w:p>
                          <w:p w14:paraId="2519695B"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4FA3EE23" w14:textId="77777777" w:rsidR="003572E8" w:rsidRDefault="003572E8" w:rsidP="009C2D79">
                            <w:pPr>
                              <w:spacing w:before="1"/>
                              <w:ind w:left="107" w:right="99"/>
                              <w:jc w:val="both"/>
                              <w:rPr>
                                <w:rFonts w:asciiTheme="minorHAnsi" w:hAnsiTheme="minorHAnsi"/>
                                <w:b/>
                                <w:color w:val="333333"/>
                              </w:rPr>
                            </w:pPr>
                          </w:p>
                          <w:p w14:paraId="5AEB9DED" w14:textId="7F3FDA3A"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 xml:space="preserve">Version </w:t>
                            </w:r>
                            <w:r w:rsidR="00947AA7" w:rsidRPr="004A4071">
                              <w:rPr>
                                <w:rFonts w:asciiTheme="minorHAnsi" w:hAnsiTheme="minorHAnsi"/>
                                <w:b/>
                                <w:color w:val="333333"/>
                              </w:rPr>
                              <w:t>0</w:t>
                            </w:r>
                            <w:r w:rsidR="00D820E7">
                              <w:rPr>
                                <w:rFonts w:asciiTheme="minorHAnsi" w:hAnsiTheme="minorHAnsi"/>
                                <w:b/>
                                <w:color w:val="333333"/>
                              </w:rPr>
                              <w:t>3</w:t>
                            </w:r>
                            <w:r w:rsidR="00947AA7" w:rsidRPr="004A4071">
                              <w:rPr>
                                <w:rFonts w:asciiTheme="minorHAnsi" w:hAnsiTheme="minorHAnsi"/>
                                <w:b/>
                                <w:color w:val="333333"/>
                              </w:rPr>
                              <w:t>/</w:t>
                            </w:r>
                            <w:r w:rsidR="006A20B5" w:rsidRPr="004A4071">
                              <w:rPr>
                                <w:rFonts w:asciiTheme="minorHAnsi" w:hAnsiTheme="minorHAnsi"/>
                                <w:b/>
                                <w:color w:val="333333"/>
                              </w:rPr>
                              <w:t>21/</w:t>
                            </w:r>
                            <w:r w:rsidR="00947AA7" w:rsidRPr="004A4071">
                              <w:rPr>
                                <w:rFonts w:asciiTheme="minorHAnsi" w:hAnsiTheme="minorHAnsi"/>
                                <w:b/>
                                <w:color w:val="333333"/>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EBD7" id="_x0000_t202" coordsize="21600,21600" o:spt="202" path="m,l,21600r21600,l21600,xe">
                <v:stroke joinstyle="miter"/>
                <v:path gradientshapeok="t" o:connecttype="rect"/>
              </v:shapetype>
              <v:shape id="Text Box 5" o:spid="_x0000_s1026" type="#_x0000_t202" style="position:absolute;margin-left:50.45pt;margin-top:17.85pt;width:523.25pt;height:20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f+GgIAADUEAAAOAAAAZHJzL2Uyb0RvYy54bWysU9tu2zAMfR+wfxD0vtgJlrQ14hRd0g4D&#13;&#10;um5Atw9gZNkWJouapMTuvn6U7KS7vgyzAYGSqMPDQ3J9PXSaHaXzCk3J57OcM2kEVso0Jf/86e7V&#13;&#10;JWc+gKlAo5Elf5KeX29evlj3tpALbFFX0jECMb7obcnbEGyRZV60sgM/QysNXdboOgi0dU1WOegJ&#13;&#10;vdPZIs9XWY+usg6F9J5Od+Ml3yT8upYifKhrLwPTJSduIa0urfu4Zps1FI0D2yox0YB/YNGBMhT0&#13;&#10;DLWDAOzg1G9QnRIOPdZhJrDLsK6VkCkHymae/5LNYwtWplxIHG/PMvn/Bysejo/2o2NheIMDFTAl&#13;&#10;4e09ii+eGdy2YBp54xz2rYSKAs+jZFlvfTE9jVL7wkeQff8eKyoyHAImoKF2XVSF8mSETgV4Oosu&#13;&#10;h8AEHa5Wr5eLiyVngu4Wq3y+vFqmGFCcnlvnw1uJHYtGyR1VNcHD8d6HSAeKk0uM5lGr6k5pnTau&#13;&#10;2W+1Y0egDrhdxX9C/8lNG9YTl/zqYlTgrxB5+v4EESnswLdjqIQe3aDoVKAe16or+eX5NRRR0FtT&#13;&#10;JZcASo825aLNpHAUdZQ3DPuBHKPSe6yeSGuHYy/T7JHRovvGWU99XHL/9QBOcqbfGapXbPqT4U7G&#13;&#10;/mSAEfS05IGz0dyGcTgO1qmmJeSxIwzeUE1rldR+ZjHxpN5MRZjmKDb/j/vk9Tztm+8AAAD//wMA&#13;&#10;UEsDBBQABgAIAAAAIQA+57K34wAAABABAAAPAAAAZHJzL2Rvd25yZXYueG1sTE87T8MwEN6R+A/W&#13;&#10;IbFRO9RNaBqnQjy6MKC2DB3d5JoE7HOI3Tb8e9wJlpM+3fcslqM17ISD7xwpSCYCGFLl6o4aBR/b&#13;&#10;17sHYD5oqrVxhAp+0MOyvL4qdF67M63xtAkNiybkc62gDaHPOfdVi1b7ieuR4u/gBqtDhEPD60Gf&#13;&#10;o7k1/F6IlFvdUUxodY9PLVZfm6NVELZpEl5W72+7uZl+Zp1PabX+Vur2ZnxexPO4ABZwDH8KuGyI&#13;&#10;/aGMxfbuSLVnJmIh5pGqYDrLgF0IicwksL0CKWcSeFnw/0PKXwAAAP//AwBQSwECLQAUAAYACAAA&#13;&#10;ACEAtoM4kv4AAADhAQAAEwAAAAAAAAAAAAAAAAAAAAAAW0NvbnRlbnRfVHlwZXNdLnhtbFBLAQIt&#13;&#10;ABQABgAIAAAAIQA4/SH/1gAAAJQBAAALAAAAAAAAAAAAAAAAAC8BAABfcmVscy8ucmVsc1BLAQIt&#13;&#10;ABQABgAIAAAAIQAD+af+GgIAADUEAAAOAAAAAAAAAAAAAAAAAC4CAABkcnMvZTJvRG9jLnhtbFBL&#13;&#10;AQItABQABgAIAAAAIQA+57K34wAAABABAAAPAAAAAAAAAAAAAAAAAHQEAABkcnMvZG93bnJldi54&#13;&#10;bWxQSwUGAAAAAAQABADzAAAAhAUAAAAA&#13;&#10;" fillcolor="#e6e6e6" strokeweight=".16936mm">
                <v:textbox inset="0,0,0,0">
                  <w:txbxContent>
                    <w:p w14:paraId="2BF5F73F"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161B019C" w14:textId="77777777" w:rsidR="003B18EF" w:rsidRPr="004A4071" w:rsidRDefault="003B18EF">
                      <w:pPr>
                        <w:pStyle w:val="BodyText"/>
                        <w:spacing w:before="1"/>
                        <w:rPr>
                          <w:rFonts w:asciiTheme="minorHAnsi" w:hAnsiTheme="minorHAnsi"/>
                          <w:b/>
                          <w:sz w:val="18"/>
                        </w:rPr>
                      </w:pPr>
                    </w:p>
                    <w:p w14:paraId="2519695B"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4FA3EE23" w14:textId="77777777" w:rsidR="003572E8" w:rsidRDefault="003572E8" w:rsidP="009C2D79">
                      <w:pPr>
                        <w:spacing w:before="1"/>
                        <w:ind w:left="107" w:right="99"/>
                        <w:jc w:val="both"/>
                        <w:rPr>
                          <w:rFonts w:asciiTheme="minorHAnsi" w:hAnsiTheme="minorHAnsi"/>
                          <w:b/>
                          <w:color w:val="333333"/>
                        </w:rPr>
                      </w:pPr>
                    </w:p>
                    <w:p w14:paraId="5AEB9DED" w14:textId="7F3FDA3A"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 xml:space="preserve">Version </w:t>
                      </w:r>
                      <w:r w:rsidR="00947AA7" w:rsidRPr="004A4071">
                        <w:rPr>
                          <w:rFonts w:asciiTheme="minorHAnsi" w:hAnsiTheme="minorHAnsi"/>
                          <w:b/>
                          <w:color w:val="333333"/>
                        </w:rPr>
                        <w:t>0</w:t>
                      </w:r>
                      <w:r w:rsidR="00D820E7">
                        <w:rPr>
                          <w:rFonts w:asciiTheme="minorHAnsi" w:hAnsiTheme="minorHAnsi"/>
                          <w:b/>
                          <w:color w:val="333333"/>
                        </w:rPr>
                        <w:t>3</w:t>
                      </w:r>
                      <w:r w:rsidR="00947AA7" w:rsidRPr="004A4071">
                        <w:rPr>
                          <w:rFonts w:asciiTheme="minorHAnsi" w:hAnsiTheme="minorHAnsi"/>
                          <w:b/>
                          <w:color w:val="333333"/>
                        </w:rPr>
                        <w:t>/</w:t>
                      </w:r>
                      <w:r w:rsidR="006A20B5" w:rsidRPr="004A4071">
                        <w:rPr>
                          <w:rFonts w:asciiTheme="minorHAnsi" w:hAnsiTheme="minorHAnsi"/>
                          <w:b/>
                          <w:color w:val="333333"/>
                        </w:rPr>
                        <w:t>21/</w:t>
                      </w:r>
                      <w:r w:rsidR="00947AA7" w:rsidRPr="004A4071">
                        <w:rPr>
                          <w:rFonts w:asciiTheme="minorHAnsi" w:hAnsiTheme="minorHAnsi"/>
                          <w:b/>
                          <w:color w:val="333333"/>
                        </w:rPr>
                        <w:t>2023</w:t>
                      </w:r>
                    </w:p>
                  </w:txbxContent>
                </v:textbox>
                <w10:wrap type="topAndBottom" anchorx="page"/>
              </v:shape>
            </w:pict>
          </mc:Fallback>
        </mc:AlternateContent>
      </w:r>
      <w:r w:rsidR="0009050F" w:rsidRPr="002307D9">
        <w:rPr>
          <w:rFonts w:ascii="Calibri" w:hAnsi="Calibri" w:cs="Calibri"/>
        </w:rPr>
        <w:t xml:space="preserve"> </w:t>
      </w:r>
    </w:p>
    <w:p w14:paraId="7F39D6A2" w14:textId="77777777" w:rsidR="00D820E7" w:rsidRDefault="00D820E7" w:rsidP="00D820E7">
      <w:pPr>
        <w:pStyle w:val="BodyText"/>
        <w:ind w:left="1008" w:right="1471"/>
        <w:jc w:val="both"/>
        <w:rPr>
          <w:rFonts w:ascii="Calibri" w:hAnsi="Calibri" w:cs="Calibri"/>
          <w:spacing w:val="-5"/>
        </w:rPr>
      </w:pPr>
    </w:p>
    <w:p w14:paraId="46B22BC6" w14:textId="58DBB19E" w:rsidR="00D820E7" w:rsidRPr="00D820E7" w:rsidRDefault="00D820E7" w:rsidP="00B45B92">
      <w:pPr>
        <w:pStyle w:val="BodyText"/>
        <w:ind w:left="1111" w:right="1471"/>
        <w:jc w:val="both"/>
        <w:rPr>
          <w:rFonts w:ascii="Calibri" w:hAnsi="Calibri" w:cs="Calibri"/>
          <w:spacing w:val="-5"/>
        </w:rPr>
      </w:pPr>
      <w:r w:rsidRPr="00D820E7">
        <w:rPr>
          <w:rFonts w:ascii="Calibri" w:hAnsi="Calibri" w:cs="Calibri"/>
          <w:spacing w:val="-5"/>
        </w:rPr>
        <w:t xml:space="preserve">To honor the patient’s right to make decisions about health care, ensure patient understanding, and prevent allegations of lack of informed consent, follow these risk management guidelines.  </w:t>
      </w:r>
    </w:p>
    <w:p w14:paraId="14F0117D" w14:textId="77777777" w:rsidR="00D820E7" w:rsidRDefault="00D820E7" w:rsidP="00D820E7">
      <w:pPr>
        <w:pStyle w:val="BodyText"/>
        <w:ind w:left="1008" w:right="1471"/>
        <w:jc w:val="both"/>
        <w:rPr>
          <w:rFonts w:ascii="Calibri" w:hAnsi="Calibri" w:cs="Calibri"/>
          <w:spacing w:val="-5"/>
        </w:rPr>
      </w:pPr>
    </w:p>
    <w:p w14:paraId="3C461BA1" w14:textId="02E13662" w:rsidR="00D820E7" w:rsidRPr="00D820E7" w:rsidRDefault="00D820E7" w:rsidP="00D8474E">
      <w:pPr>
        <w:pStyle w:val="BodyText"/>
        <w:ind w:left="1008" w:right="1008" w:firstLine="432"/>
        <w:jc w:val="both"/>
        <w:rPr>
          <w:rFonts w:ascii="Calibri" w:hAnsi="Calibri" w:cs="Calibri"/>
          <w:b/>
          <w:bCs/>
          <w:color w:val="4F81BD" w:themeColor="accent1"/>
          <w:spacing w:val="-5"/>
        </w:rPr>
      </w:pPr>
      <w:r w:rsidRPr="00D820E7">
        <w:rPr>
          <w:rFonts w:ascii="Calibri" w:hAnsi="Calibri" w:cs="Calibri"/>
          <w:b/>
          <w:bCs/>
          <w:color w:val="4F81BD" w:themeColor="accent1"/>
          <w:spacing w:val="-5"/>
        </w:rPr>
        <w:t>Obtaining informed consent</w:t>
      </w:r>
    </w:p>
    <w:p w14:paraId="689EBB04" w14:textId="77777777" w:rsidR="00D820E7" w:rsidRPr="00D820E7" w:rsidRDefault="00D820E7" w:rsidP="00D8474E">
      <w:pPr>
        <w:pStyle w:val="BodyText"/>
        <w:numPr>
          <w:ilvl w:val="0"/>
          <w:numId w:val="5"/>
        </w:numPr>
        <w:ind w:left="1800" w:right="1008"/>
        <w:jc w:val="both"/>
        <w:rPr>
          <w:rFonts w:ascii="Calibri" w:hAnsi="Calibri" w:cs="Calibri"/>
          <w:spacing w:val="-5"/>
        </w:rPr>
      </w:pPr>
      <w:r w:rsidRPr="00D820E7">
        <w:rPr>
          <w:rFonts w:ascii="Calibri" w:hAnsi="Calibri" w:cs="Calibri"/>
          <w:spacing w:val="-5"/>
        </w:rPr>
        <w:t xml:space="preserve">In general, the health care provider performing the diagnostic procedure or surgery must obtain informed consent for it. The duty to obtain informed consent </w:t>
      </w:r>
      <w:r w:rsidRPr="00D820E7">
        <w:rPr>
          <w:rFonts w:ascii="Calibri" w:hAnsi="Calibri" w:cs="Calibri"/>
          <w:spacing w:val="-5"/>
          <w:u w:val="single"/>
        </w:rPr>
        <w:t>cannot</w:t>
      </w:r>
      <w:r w:rsidRPr="00D820E7">
        <w:rPr>
          <w:rFonts w:ascii="Calibri" w:hAnsi="Calibri" w:cs="Calibri"/>
          <w:spacing w:val="-5"/>
        </w:rPr>
        <w:t xml:space="preserve"> be delegated.  </w:t>
      </w:r>
    </w:p>
    <w:p w14:paraId="2C7965E4" w14:textId="77777777" w:rsidR="00D820E7" w:rsidRPr="00D820E7" w:rsidRDefault="00D820E7" w:rsidP="00D8474E">
      <w:pPr>
        <w:pStyle w:val="BodyText"/>
        <w:numPr>
          <w:ilvl w:val="0"/>
          <w:numId w:val="5"/>
        </w:numPr>
        <w:ind w:left="1800" w:right="1008"/>
        <w:jc w:val="both"/>
        <w:rPr>
          <w:rFonts w:ascii="Calibri" w:hAnsi="Calibri" w:cs="Calibri"/>
          <w:spacing w:val="-5"/>
        </w:rPr>
      </w:pPr>
      <w:r w:rsidRPr="00D820E7">
        <w:rPr>
          <w:rFonts w:ascii="Calibri" w:hAnsi="Calibri" w:cs="Calibri"/>
          <w:spacing w:val="-5"/>
        </w:rPr>
        <w:t xml:space="preserve">Informed consent begins as an </w:t>
      </w:r>
      <w:r w:rsidRPr="00D820E7">
        <w:rPr>
          <w:rFonts w:ascii="Calibri" w:hAnsi="Calibri" w:cs="Calibri"/>
          <w:b/>
          <w:spacing w:val="-5"/>
        </w:rPr>
        <w:t>oral agreement</w:t>
      </w:r>
      <w:r w:rsidRPr="00D820E7">
        <w:rPr>
          <w:rFonts w:ascii="Calibri" w:hAnsi="Calibri" w:cs="Calibri"/>
          <w:spacing w:val="-5"/>
        </w:rPr>
        <w:t xml:space="preserve"> between the ophthalmologist and the patient </w:t>
      </w:r>
      <w:r w:rsidRPr="00D820E7">
        <w:rPr>
          <w:rFonts w:ascii="Calibri" w:hAnsi="Calibri" w:cs="Calibri"/>
          <w:b/>
          <w:spacing w:val="-5"/>
        </w:rPr>
        <w:t>reached after a discussion</w:t>
      </w:r>
      <w:r w:rsidRPr="00D820E7">
        <w:rPr>
          <w:rFonts w:ascii="Calibri" w:hAnsi="Calibri" w:cs="Calibri"/>
          <w:spacing w:val="-5"/>
        </w:rPr>
        <w:t>. The discussion includes the condition, recommended treatment or procedure, and the risks, complications, benefits, and alternatives. The discussion should include the consequences of refusing the recommended treatment or procedure.</w:t>
      </w:r>
    </w:p>
    <w:p w14:paraId="4846A2B6" w14:textId="77777777" w:rsidR="00D820E7" w:rsidRPr="00D820E7" w:rsidRDefault="00D820E7" w:rsidP="00D8474E">
      <w:pPr>
        <w:pStyle w:val="BodyText"/>
        <w:numPr>
          <w:ilvl w:val="0"/>
          <w:numId w:val="5"/>
        </w:numPr>
        <w:ind w:left="1800" w:right="1008"/>
        <w:jc w:val="both"/>
        <w:rPr>
          <w:rFonts w:ascii="Calibri" w:hAnsi="Calibri" w:cs="Calibri"/>
          <w:spacing w:val="-5"/>
        </w:rPr>
      </w:pPr>
      <w:r w:rsidRPr="00D820E7">
        <w:rPr>
          <w:rFonts w:ascii="Calibri" w:hAnsi="Calibri" w:cs="Calibri"/>
          <w:spacing w:val="-5"/>
        </w:rPr>
        <w:t>If the patient has any known risk factors that increase the likelihood of complications, side effects, or poor outcome, the ophthalmologist should discuss these with the patient.</w:t>
      </w:r>
    </w:p>
    <w:p w14:paraId="734A0716" w14:textId="68539420" w:rsidR="000424C1" w:rsidRPr="008F2A18" w:rsidRDefault="00D820E7" w:rsidP="008F2A18">
      <w:pPr>
        <w:pStyle w:val="BodyText"/>
        <w:numPr>
          <w:ilvl w:val="0"/>
          <w:numId w:val="5"/>
        </w:numPr>
        <w:ind w:left="1800" w:right="1008"/>
        <w:jc w:val="both"/>
        <w:rPr>
          <w:rFonts w:ascii="Calibri" w:hAnsi="Calibri" w:cs="Calibri"/>
          <w:spacing w:val="-5"/>
        </w:rPr>
      </w:pPr>
      <w:r w:rsidRPr="00D820E7">
        <w:rPr>
          <w:rFonts w:ascii="Calibri" w:hAnsi="Calibri" w:cs="Calibri"/>
          <w:spacing w:val="-5"/>
        </w:rPr>
        <w:t xml:space="preserve">The informed consent discussion should take place when the patient is awake and aware, free from the effects of any medication that could interfere with the patient’s ability to participate in the decision-making process.  </w:t>
      </w:r>
    </w:p>
    <w:p w14:paraId="394ED9AF" w14:textId="77777777" w:rsidR="000424C1" w:rsidRPr="000424C1" w:rsidRDefault="000424C1" w:rsidP="00D8474E">
      <w:pPr>
        <w:numPr>
          <w:ilvl w:val="0"/>
          <w:numId w:val="5"/>
        </w:numPr>
        <w:ind w:left="1800" w:right="1008"/>
        <w:rPr>
          <w:rFonts w:asciiTheme="minorHAnsi" w:hAnsiTheme="minorHAnsi" w:cstheme="minorHAnsi"/>
        </w:rPr>
      </w:pPr>
      <w:r w:rsidRPr="000424C1">
        <w:rPr>
          <w:rFonts w:asciiTheme="minorHAnsi" w:hAnsiTheme="minorHAnsi" w:cstheme="minorHAnsi"/>
        </w:rPr>
        <w:t xml:space="preserve">For elective surgeries, the discussion should take place before the day of the surgery whenever possible. Some patients who had surgery the same day as the informed consent discussion have later sued for lack of informed consent, arguing that they were coerced into having the procedure and did not have time to weigh the risks and benefits.  If the patient cannot be seen until the day of surgery (e.g., the patient lives far away), but the type of surgery is already determined, taking a few extra steps will facilitate patient understanding and ensure that </w:t>
      </w:r>
      <w:r w:rsidRPr="000424C1">
        <w:rPr>
          <w:rFonts w:asciiTheme="minorHAnsi" w:hAnsiTheme="minorHAnsi" w:cstheme="minorHAnsi"/>
        </w:rPr>
        <w:lastRenderedPageBreak/>
        <w:t xml:space="preserve">consent is informed and voluntary. </w:t>
      </w:r>
      <w:r w:rsidRPr="000424C1">
        <w:rPr>
          <w:rFonts w:asciiTheme="minorHAnsi" w:hAnsiTheme="minorHAnsi" w:cstheme="minorHAnsi"/>
        </w:rPr>
        <w:br/>
      </w:r>
    </w:p>
    <w:p w14:paraId="2101D396" w14:textId="7FF6AD8B" w:rsidR="000424C1" w:rsidRPr="000424C1" w:rsidRDefault="000424C1" w:rsidP="00D8474E">
      <w:pPr>
        <w:numPr>
          <w:ilvl w:val="2"/>
          <w:numId w:val="14"/>
        </w:numPr>
        <w:ind w:right="1008"/>
        <w:rPr>
          <w:rFonts w:asciiTheme="minorHAnsi" w:hAnsiTheme="minorHAnsi" w:cstheme="minorHAnsi"/>
        </w:rPr>
      </w:pPr>
      <w:r w:rsidRPr="000424C1">
        <w:rPr>
          <w:rFonts w:asciiTheme="minorHAnsi" w:hAnsiTheme="minorHAnsi" w:cstheme="minorHAnsi"/>
        </w:rPr>
        <w:t xml:space="preserve">Obtain information—from the referring physician or directly from the patient per telephone or questionnaire—about the patient’s medical and ocular health </w:t>
      </w:r>
      <w:r w:rsidR="00283C55" w:rsidRPr="000424C1">
        <w:rPr>
          <w:rFonts w:asciiTheme="minorHAnsi" w:hAnsiTheme="minorHAnsi" w:cstheme="minorHAnsi"/>
        </w:rPr>
        <w:t>to</w:t>
      </w:r>
      <w:r w:rsidRPr="000424C1">
        <w:rPr>
          <w:rFonts w:asciiTheme="minorHAnsi" w:hAnsiTheme="minorHAnsi" w:cstheme="minorHAnsi"/>
        </w:rPr>
        <w:t xml:space="preserve"> rule out contraindications to the procedure and screen for conditions that could affect the safety of the surgery or anesthesia (e.g., significant coronary artery disease, need for anticoagulants, etc.).</w:t>
      </w:r>
    </w:p>
    <w:p w14:paraId="5E1EE021" w14:textId="28549CE5" w:rsidR="000424C1" w:rsidRPr="000424C1" w:rsidRDefault="000424C1" w:rsidP="00D8474E">
      <w:pPr>
        <w:numPr>
          <w:ilvl w:val="2"/>
          <w:numId w:val="14"/>
        </w:numPr>
        <w:ind w:right="1008"/>
        <w:rPr>
          <w:rFonts w:asciiTheme="minorHAnsi" w:hAnsiTheme="minorHAnsi" w:cstheme="minorHAnsi"/>
        </w:rPr>
      </w:pPr>
      <w:r w:rsidRPr="000424C1">
        <w:rPr>
          <w:rFonts w:asciiTheme="minorHAnsi" w:hAnsiTheme="minorHAnsi" w:cstheme="minorHAnsi"/>
        </w:rPr>
        <w:t xml:space="preserve">Send the patient an unsigned copy of the procedure-specific form along with other educational </w:t>
      </w:r>
      <w:r w:rsidR="00283C55" w:rsidRPr="000424C1">
        <w:rPr>
          <w:rFonts w:asciiTheme="minorHAnsi" w:hAnsiTheme="minorHAnsi" w:cstheme="minorHAnsi"/>
        </w:rPr>
        <w:t>information and</w:t>
      </w:r>
      <w:r w:rsidRPr="000424C1">
        <w:rPr>
          <w:rFonts w:asciiTheme="minorHAnsi" w:hAnsiTheme="minorHAnsi" w:cstheme="minorHAnsi"/>
        </w:rPr>
        <w:t xml:space="preserve"> ask the patient to review the materials.  </w:t>
      </w:r>
    </w:p>
    <w:p w14:paraId="61894C7F" w14:textId="032C062F" w:rsidR="000424C1" w:rsidRDefault="000424C1" w:rsidP="00D8474E">
      <w:pPr>
        <w:numPr>
          <w:ilvl w:val="2"/>
          <w:numId w:val="14"/>
        </w:numPr>
        <w:ind w:right="1008"/>
        <w:rPr>
          <w:rFonts w:asciiTheme="minorHAnsi" w:hAnsiTheme="minorHAnsi" w:cstheme="minorHAnsi"/>
        </w:rPr>
      </w:pPr>
      <w:r w:rsidRPr="000424C1">
        <w:rPr>
          <w:rFonts w:asciiTheme="minorHAnsi" w:hAnsiTheme="minorHAnsi" w:cstheme="minorHAnsi"/>
        </w:rPr>
        <w:t>At the time of the preoperative visit and consent discussion, address any questions or concerns, and ask the patient to sign the form.</w:t>
      </w:r>
    </w:p>
    <w:p w14:paraId="3443EFA5" w14:textId="77777777" w:rsidR="00D8474E" w:rsidRDefault="00D8474E" w:rsidP="00D8474E">
      <w:pPr>
        <w:ind w:right="1008"/>
        <w:rPr>
          <w:rFonts w:asciiTheme="minorHAnsi" w:hAnsiTheme="minorHAnsi" w:cstheme="minorHAnsi"/>
        </w:rPr>
      </w:pPr>
    </w:p>
    <w:p w14:paraId="30BBC54D" w14:textId="5ECE87FD" w:rsidR="00894464" w:rsidRPr="00894464" w:rsidRDefault="00894464" w:rsidP="00D8474E">
      <w:pPr>
        <w:ind w:left="720" w:right="1008" w:firstLine="720"/>
        <w:rPr>
          <w:rFonts w:asciiTheme="minorHAnsi" w:hAnsiTheme="minorHAnsi" w:cstheme="minorHAnsi"/>
          <w:b/>
          <w:bCs/>
          <w:color w:val="4F81BD" w:themeColor="accent1"/>
        </w:rPr>
      </w:pPr>
      <w:r w:rsidRPr="00894464">
        <w:rPr>
          <w:rFonts w:asciiTheme="minorHAnsi" w:hAnsiTheme="minorHAnsi" w:cstheme="minorHAnsi"/>
          <w:b/>
          <w:bCs/>
          <w:color w:val="4F81BD" w:themeColor="accent1"/>
        </w:rPr>
        <w:t>Documentation of the informed consent discussion</w:t>
      </w:r>
    </w:p>
    <w:p w14:paraId="2E8CF244" w14:textId="77777777" w:rsidR="00894464" w:rsidRPr="00B45B92" w:rsidRDefault="00894464" w:rsidP="00D8474E">
      <w:pPr>
        <w:pStyle w:val="ListParagraph"/>
        <w:numPr>
          <w:ilvl w:val="0"/>
          <w:numId w:val="10"/>
        </w:numPr>
        <w:tabs>
          <w:tab w:val="clear" w:pos="2232"/>
          <w:tab w:val="num" w:pos="3024"/>
        </w:tabs>
        <w:ind w:left="1800" w:right="1008"/>
        <w:rPr>
          <w:rFonts w:asciiTheme="minorHAnsi" w:hAnsiTheme="minorHAnsi" w:cstheme="minorHAnsi"/>
        </w:rPr>
      </w:pPr>
      <w:r w:rsidRPr="00B45B92">
        <w:rPr>
          <w:rFonts w:asciiTheme="minorHAnsi" w:hAnsiTheme="minorHAnsi" w:cstheme="minorHAnsi"/>
        </w:rPr>
        <w:t xml:space="preserve">Document the discussion in the patient’s medical record and, if used, on the informed consent document itself (see below, “Verification of informed consent”). </w:t>
      </w:r>
    </w:p>
    <w:p w14:paraId="7036E5A1" w14:textId="77777777" w:rsidR="00894464" w:rsidRPr="00B45B92" w:rsidRDefault="00894464" w:rsidP="00D8474E">
      <w:pPr>
        <w:pStyle w:val="ListParagraph"/>
        <w:numPr>
          <w:ilvl w:val="0"/>
          <w:numId w:val="10"/>
        </w:numPr>
        <w:tabs>
          <w:tab w:val="clear" w:pos="2232"/>
          <w:tab w:val="num" w:pos="3024"/>
        </w:tabs>
        <w:ind w:left="1800" w:right="1008"/>
        <w:rPr>
          <w:rFonts w:asciiTheme="minorHAnsi" w:hAnsiTheme="minorHAnsi" w:cstheme="minorHAnsi"/>
        </w:rPr>
      </w:pPr>
      <w:r w:rsidRPr="00B45B92">
        <w:rPr>
          <w:rFonts w:asciiTheme="minorHAnsi" w:hAnsiTheme="minorHAnsi" w:cstheme="minorHAnsi"/>
        </w:rPr>
        <w:t xml:space="preserve">If the discussion took place in a language other than English, document the language used, and the name and relationship of any translator.  </w:t>
      </w:r>
    </w:p>
    <w:p w14:paraId="051443E8" w14:textId="182E16AD" w:rsidR="00894464" w:rsidRPr="00B45B92" w:rsidRDefault="00B45B92" w:rsidP="00D8474E">
      <w:pPr>
        <w:pStyle w:val="ListParagraph"/>
        <w:numPr>
          <w:ilvl w:val="0"/>
          <w:numId w:val="10"/>
        </w:numPr>
        <w:tabs>
          <w:tab w:val="clear" w:pos="2232"/>
          <w:tab w:val="num" w:pos="3024"/>
        </w:tabs>
        <w:ind w:left="1800" w:right="1008"/>
        <w:rPr>
          <w:rFonts w:asciiTheme="minorHAnsi" w:hAnsiTheme="minorHAnsi" w:cstheme="minorHAnsi"/>
        </w:rPr>
      </w:pPr>
      <w:r w:rsidRPr="00B45B92">
        <w:rPr>
          <w:rFonts w:asciiTheme="minorHAnsi" w:hAnsiTheme="minorHAnsi" w:cstheme="minorHAnsi"/>
        </w:rPr>
        <w:t>I</w:t>
      </w:r>
      <w:r w:rsidR="00894464" w:rsidRPr="00B45B92">
        <w:rPr>
          <w:rFonts w:asciiTheme="minorHAnsi" w:hAnsiTheme="minorHAnsi" w:cstheme="minorHAnsi"/>
        </w:rPr>
        <w:t>nclude specific questions or concerns raised by the patient, along with the answers.</w:t>
      </w:r>
    </w:p>
    <w:p w14:paraId="757DDCD7" w14:textId="77777777" w:rsidR="00894464" w:rsidRPr="00B45B92" w:rsidRDefault="00894464" w:rsidP="00D8474E">
      <w:pPr>
        <w:pStyle w:val="ListParagraph"/>
        <w:numPr>
          <w:ilvl w:val="0"/>
          <w:numId w:val="10"/>
        </w:numPr>
        <w:tabs>
          <w:tab w:val="clear" w:pos="2232"/>
          <w:tab w:val="num" w:pos="3024"/>
        </w:tabs>
        <w:ind w:left="1800" w:right="1008"/>
        <w:rPr>
          <w:rFonts w:asciiTheme="minorHAnsi" w:hAnsiTheme="minorHAnsi" w:cstheme="minorHAnsi"/>
        </w:rPr>
      </w:pPr>
      <w:r w:rsidRPr="00B45B92">
        <w:rPr>
          <w:rFonts w:asciiTheme="minorHAnsi" w:hAnsiTheme="minorHAnsi" w:cstheme="minorHAnsi"/>
        </w:rPr>
        <w:t>In addition to documenting that the discussion took place, ask the patient to sign a consent form (see below, “Verification of informed consent” and “Signature rules”).</w:t>
      </w:r>
    </w:p>
    <w:p w14:paraId="788E21D5" w14:textId="35A1889F" w:rsidR="00894464" w:rsidRPr="00B45B92" w:rsidRDefault="00894464" w:rsidP="00D8474E">
      <w:pPr>
        <w:pStyle w:val="ListParagraph"/>
        <w:numPr>
          <w:ilvl w:val="0"/>
          <w:numId w:val="10"/>
        </w:numPr>
        <w:tabs>
          <w:tab w:val="clear" w:pos="2232"/>
          <w:tab w:val="num" w:pos="3024"/>
        </w:tabs>
        <w:ind w:left="1800" w:right="1008"/>
        <w:rPr>
          <w:rFonts w:asciiTheme="minorHAnsi" w:hAnsiTheme="minorHAnsi" w:cstheme="minorHAnsi"/>
        </w:rPr>
      </w:pPr>
      <w:r w:rsidRPr="00B45B92">
        <w:rPr>
          <w:rFonts w:asciiTheme="minorHAnsi" w:hAnsiTheme="minorHAnsi" w:cstheme="minorHAnsi"/>
        </w:rPr>
        <w:t>Document any materials the patient was given or shown explaining the procedure or treatment, such as a copy of a procedure-specific consent form, pamphlets or brochures, educational materials, or videos.</w:t>
      </w:r>
    </w:p>
    <w:p w14:paraId="110308B7" w14:textId="77777777" w:rsidR="00894464" w:rsidRPr="00894464" w:rsidRDefault="00894464" w:rsidP="008F2A18">
      <w:pPr>
        <w:ind w:left="1800" w:right="1008"/>
        <w:rPr>
          <w:rFonts w:asciiTheme="minorHAnsi" w:hAnsiTheme="minorHAnsi" w:cstheme="minorHAnsi"/>
        </w:rPr>
      </w:pPr>
    </w:p>
    <w:p w14:paraId="7FB4E0C9" w14:textId="77777777" w:rsidR="00894464" w:rsidRPr="00894464" w:rsidRDefault="00894464" w:rsidP="00D8474E">
      <w:pPr>
        <w:ind w:left="720" w:right="1008" w:firstLine="720"/>
        <w:rPr>
          <w:rFonts w:asciiTheme="minorHAnsi" w:hAnsiTheme="minorHAnsi" w:cstheme="minorHAnsi"/>
          <w:b/>
          <w:bCs/>
        </w:rPr>
      </w:pPr>
      <w:r w:rsidRPr="00894464">
        <w:rPr>
          <w:rFonts w:asciiTheme="minorHAnsi" w:hAnsiTheme="minorHAnsi" w:cstheme="minorHAnsi"/>
          <w:b/>
          <w:bCs/>
          <w:color w:val="4F81BD" w:themeColor="accent1"/>
        </w:rPr>
        <w:t>Verification of informed consent:  the role of the consent form</w:t>
      </w:r>
    </w:p>
    <w:p w14:paraId="59207B53" w14:textId="77777777" w:rsidR="00894464" w:rsidRPr="00894464" w:rsidRDefault="00894464" w:rsidP="00D8474E">
      <w:pPr>
        <w:numPr>
          <w:ilvl w:val="0"/>
          <w:numId w:val="6"/>
        </w:numPr>
        <w:tabs>
          <w:tab w:val="num" w:pos="1152"/>
        </w:tabs>
        <w:ind w:left="1800" w:right="1008"/>
        <w:rPr>
          <w:rFonts w:asciiTheme="minorHAnsi" w:hAnsiTheme="minorHAnsi" w:cstheme="minorHAnsi"/>
        </w:rPr>
      </w:pPr>
      <w:r w:rsidRPr="00894464">
        <w:rPr>
          <w:rFonts w:asciiTheme="minorHAnsi" w:hAnsiTheme="minorHAnsi" w:cstheme="minorHAnsi"/>
        </w:rPr>
        <w:t xml:space="preserve">An informed consent </w:t>
      </w:r>
      <w:r w:rsidRPr="00894464">
        <w:rPr>
          <w:rFonts w:asciiTheme="minorHAnsi" w:hAnsiTheme="minorHAnsi" w:cstheme="minorHAnsi"/>
          <w:u w:val="single"/>
        </w:rPr>
        <w:t>form</w:t>
      </w:r>
      <w:r w:rsidRPr="00894464">
        <w:rPr>
          <w:rFonts w:asciiTheme="minorHAnsi" w:hAnsiTheme="minorHAnsi" w:cstheme="minorHAnsi"/>
        </w:rPr>
        <w:t xml:space="preserve"> serves to document and verify that the informed consent </w:t>
      </w:r>
      <w:r w:rsidRPr="00894464">
        <w:rPr>
          <w:rFonts w:asciiTheme="minorHAnsi" w:hAnsiTheme="minorHAnsi" w:cstheme="minorHAnsi"/>
          <w:u w:val="single"/>
        </w:rPr>
        <w:t>discussion</w:t>
      </w:r>
      <w:r w:rsidRPr="00894464">
        <w:rPr>
          <w:rFonts w:asciiTheme="minorHAnsi" w:hAnsiTheme="minorHAnsi" w:cstheme="minorHAnsi"/>
        </w:rPr>
        <w:t xml:space="preserve"> between the ophthalmologist and the patient took place. It is not a substitute for the informed consent discussion.  </w:t>
      </w:r>
    </w:p>
    <w:p w14:paraId="4E28062E" w14:textId="77777777" w:rsidR="00894464" w:rsidRPr="00894464" w:rsidRDefault="00894464" w:rsidP="00D8474E">
      <w:pPr>
        <w:numPr>
          <w:ilvl w:val="0"/>
          <w:numId w:val="6"/>
        </w:numPr>
        <w:tabs>
          <w:tab w:val="num" w:pos="1152"/>
        </w:tabs>
        <w:ind w:left="1800" w:right="1008"/>
        <w:rPr>
          <w:rFonts w:asciiTheme="minorHAnsi" w:hAnsiTheme="minorHAnsi" w:cstheme="minorHAnsi"/>
        </w:rPr>
      </w:pPr>
      <w:r w:rsidRPr="00894464">
        <w:rPr>
          <w:rFonts w:asciiTheme="minorHAnsi" w:hAnsiTheme="minorHAnsi" w:cstheme="minorHAnsi"/>
        </w:rPr>
        <w:t xml:space="preserve">To promote patient understanding, and to document the content of the discussion, OMIC strongly recommends using a procedure-specific consent form that explains the patient’s ophthalmic condition as well as the risks, benefits, and alternatives of the procedure the patient will undergo. See our website at </w:t>
      </w:r>
      <w:hyperlink r:id="rId9" w:history="1">
        <w:r w:rsidRPr="00894464">
          <w:rPr>
            <w:rStyle w:val="Hyperlink"/>
            <w:rFonts w:asciiTheme="minorHAnsi" w:hAnsiTheme="minorHAnsi" w:cstheme="minorHAnsi"/>
          </w:rPr>
          <w:t>www.omic.com</w:t>
        </w:r>
      </w:hyperlink>
      <w:r w:rsidRPr="00894464">
        <w:rPr>
          <w:rFonts w:asciiTheme="minorHAnsi" w:hAnsiTheme="minorHAnsi" w:cstheme="minorHAnsi"/>
        </w:rPr>
        <w:t xml:space="preserve"> for a list of available forms.</w:t>
      </w:r>
    </w:p>
    <w:p w14:paraId="7081E32E" w14:textId="77777777" w:rsidR="00894464" w:rsidRPr="00894464" w:rsidRDefault="00894464" w:rsidP="00D8474E">
      <w:pPr>
        <w:numPr>
          <w:ilvl w:val="0"/>
          <w:numId w:val="6"/>
        </w:numPr>
        <w:tabs>
          <w:tab w:val="num" w:pos="1152"/>
        </w:tabs>
        <w:ind w:left="1800" w:right="1008"/>
        <w:rPr>
          <w:rFonts w:asciiTheme="minorHAnsi" w:hAnsiTheme="minorHAnsi" w:cstheme="minorHAnsi"/>
        </w:rPr>
      </w:pPr>
      <w:r w:rsidRPr="00894464">
        <w:rPr>
          <w:rFonts w:asciiTheme="minorHAnsi" w:hAnsiTheme="minorHAnsi" w:cstheme="minorHAnsi"/>
        </w:rPr>
        <w:t>Keep the original document in the patient’s record.</w:t>
      </w:r>
    </w:p>
    <w:p w14:paraId="41F55F0F" w14:textId="77777777" w:rsidR="00894464" w:rsidRPr="00894464" w:rsidRDefault="00894464" w:rsidP="00D8474E">
      <w:pPr>
        <w:numPr>
          <w:ilvl w:val="0"/>
          <w:numId w:val="6"/>
        </w:numPr>
        <w:tabs>
          <w:tab w:val="num" w:pos="1152"/>
        </w:tabs>
        <w:ind w:left="1800" w:right="1008"/>
        <w:rPr>
          <w:rFonts w:asciiTheme="minorHAnsi" w:hAnsiTheme="minorHAnsi" w:cstheme="minorHAnsi"/>
        </w:rPr>
      </w:pPr>
      <w:r w:rsidRPr="00894464">
        <w:rPr>
          <w:rFonts w:asciiTheme="minorHAnsi" w:hAnsiTheme="minorHAnsi" w:cstheme="minorHAnsi"/>
        </w:rPr>
        <w:t>Send a copy, along with your preoperative orders, to the ambulatory surgery center or hospital.</w:t>
      </w:r>
    </w:p>
    <w:p w14:paraId="7D4CAC52" w14:textId="77777777" w:rsidR="00894464" w:rsidRPr="00894464" w:rsidRDefault="00894464" w:rsidP="00D8474E">
      <w:pPr>
        <w:numPr>
          <w:ilvl w:val="0"/>
          <w:numId w:val="6"/>
        </w:numPr>
        <w:tabs>
          <w:tab w:val="num" w:pos="1152"/>
        </w:tabs>
        <w:ind w:left="1800" w:right="1008"/>
        <w:rPr>
          <w:rFonts w:asciiTheme="minorHAnsi" w:hAnsiTheme="minorHAnsi" w:cstheme="minorHAnsi"/>
        </w:rPr>
      </w:pPr>
      <w:r w:rsidRPr="00894464">
        <w:rPr>
          <w:rFonts w:asciiTheme="minorHAnsi" w:hAnsiTheme="minorHAnsi" w:cstheme="minorHAnsi"/>
        </w:rPr>
        <w:t xml:space="preserve">Offer patients a copy, noting in the record, "Patient given/offered signed copy of consent form."  Encourage patients to review the form at home with their family members, and to call if they have any questions.  </w:t>
      </w:r>
    </w:p>
    <w:p w14:paraId="017BB8E2" w14:textId="77777777" w:rsidR="00894464" w:rsidRPr="00894464" w:rsidRDefault="00894464" w:rsidP="008F2A18">
      <w:pPr>
        <w:numPr>
          <w:ilvl w:val="1"/>
          <w:numId w:val="6"/>
        </w:numPr>
        <w:ind w:right="1008"/>
        <w:rPr>
          <w:rFonts w:asciiTheme="minorHAnsi" w:hAnsiTheme="minorHAnsi" w:cstheme="minorHAnsi"/>
        </w:rPr>
      </w:pPr>
      <w:r w:rsidRPr="00894464">
        <w:rPr>
          <w:rFonts w:asciiTheme="minorHAnsi" w:hAnsiTheme="minorHAnsi" w:cstheme="minorHAnsi"/>
        </w:rPr>
        <w:t xml:space="preserve">Many patients do not remember all that the physician told them about their condition or the proposed procedure.  </w:t>
      </w:r>
    </w:p>
    <w:p w14:paraId="02706995" w14:textId="15A0412F" w:rsidR="00894464" w:rsidRPr="00894464" w:rsidRDefault="00894464" w:rsidP="008F2A18">
      <w:pPr>
        <w:numPr>
          <w:ilvl w:val="1"/>
          <w:numId w:val="6"/>
        </w:numPr>
        <w:ind w:right="1008"/>
        <w:rPr>
          <w:rFonts w:asciiTheme="minorHAnsi" w:hAnsiTheme="minorHAnsi" w:cstheme="minorHAnsi"/>
        </w:rPr>
      </w:pPr>
      <w:r w:rsidRPr="00894464">
        <w:rPr>
          <w:rFonts w:asciiTheme="minorHAnsi" w:hAnsiTheme="minorHAnsi" w:cstheme="minorHAnsi"/>
        </w:rPr>
        <w:t xml:space="preserve">Reviewing the form at home helps ensure that the patient understands the procedure and its </w:t>
      </w:r>
      <w:r w:rsidR="00D8474E" w:rsidRPr="00894464">
        <w:rPr>
          <w:rFonts w:asciiTheme="minorHAnsi" w:hAnsiTheme="minorHAnsi" w:cstheme="minorHAnsi"/>
        </w:rPr>
        <w:t>risks and</w:t>
      </w:r>
      <w:r w:rsidRPr="00894464">
        <w:rPr>
          <w:rFonts w:asciiTheme="minorHAnsi" w:hAnsiTheme="minorHAnsi" w:cstheme="minorHAnsi"/>
        </w:rPr>
        <w:t xml:space="preserve"> will significantly assist OMIC to defend the physician in the event of a malpractice lawsuit.</w:t>
      </w:r>
    </w:p>
    <w:p w14:paraId="2D8F2471" w14:textId="77777777" w:rsidR="00894464" w:rsidRPr="00894464" w:rsidRDefault="00894464" w:rsidP="008F2A18">
      <w:pPr>
        <w:numPr>
          <w:ilvl w:val="1"/>
          <w:numId w:val="6"/>
        </w:numPr>
        <w:ind w:right="1008"/>
        <w:rPr>
          <w:rFonts w:asciiTheme="minorHAnsi" w:hAnsiTheme="minorHAnsi" w:cstheme="minorHAnsi"/>
        </w:rPr>
      </w:pPr>
      <w:r w:rsidRPr="00894464">
        <w:rPr>
          <w:rFonts w:asciiTheme="minorHAnsi" w:hAnsiTheme="minorHAnsi" w:cstheme="minorHAnsi"/>
        </w:rPr>
        <w:t xml:space="preserve">There is no evidence to suggest that patients who are given a form will be "scared off" from needed treatment or be "reminded to sue" if something goes wrong. </w:t>
      </w:r>
      <w:r w:rsidRPr="00894464">
        <w:rPr>
          <w:rFonts w:asciiTheme="minorHAnsi" w:hAnsiTheme="minorHAnsi" w:cstheme="minorHAnsi"/>
        </w:rPr>
        <w:lastRenderedPageBreak/>
        <w:t xml:space="preserve">Rather, informed patients are better able to participate in their care and follow instructions.  They also appreciate the opportunity to review the information with family members. Finally, it is more difficult for patients to claim they did not understand the risks when they are provided with a signed document that lists them. </w:t>
      </w:r>
    </w:p>
    <w:p w14:paraId="6775C193" w14:textId="77777777" w:rsidR="00894464" w:rsidRPr="00894464" w:rsidRDefault="00894464" w:rsidP="008F2A18">
      <w:pPr>
        <w:ind w:left="1008" w:right="1008"/>
        <w:rPr>
          <w:rFonts w:asciiTheme="minorHAnsi" w:hAnsiTheme="minorHAnsi" w:cstheme="minorHAnsi"/>
        </w:rPr>
      </w:pPr>
    </w:p>
    <w:p w14:paraId="2B9010A3" w14:textId="1B5281C2" w:rsidR="00894464" w:rsidRDefault="00894464" w:rsidP="008F2A18">
      <w:pPr>
        <w:pStyle w:val="ListParagraph"/>
        <w:ind w:left="1440" w:right="1008" w:firstLine="0"/>
        <w:rPr>
          <w:rFonts w:asciiTheme="minorHAnsi" w:hAnsiTheme="minorHAnsi" w:cstheme="minorHAnsi"/>
        </w:rPr>
      </w:pPr>
      <w:r w:rsidRPr="008F2A18">
        <w:rPr>
          <w:rFonts w:asciiTheme="minorHAnsi" w:hAnsiTheme="minorHAnsi" w:cstheme="minorHAnsi"/>
          <w:b/>
          <w:bCs/>
          <w:color w:val="4F81BD" w:themeColor="accent1"/>
        </w:rPr>
        <w:t>Signature “rules”</w:t>
      </w:r>
      <w:r w:rsidRPr="00D8474E">
        <w:rPr>
          <w:rFonts w:asciiTheme="minorHAnsi" w:hAnsiTheme="minorHAnsi" w:cstheme="minorHAnsi"/>
        </w:rPr>
        <w:br/>
        <w:t>Asking patients to sign consent forms serves both to document that the oral agreement has been reached, and to verify patient agreement and understanding. There are several important rules to apply when requesting the patient's signature on a consent form:</w:t>
      </w:r>
    </w:p>
    <w:p w14:paraId="47489FA8" w14:textId="77777777" w:rsidR="00D8474E" w:rsidRPr="00D8474E" w:rsidRDefault="00D8474E" w:rsidP="00D8474E">
      <w:pPr>
        <w:pStyle w:val="ListParagraph"/>
        <w:ind w:left="1008" w:right="1008" w:firstLine="0"/>
        <w:rPr>
          <w:rFonts w:asciiTheme="minorHAnsi" w:hAnsiTheme="minorHAnsi" w:cstheme="minorHAnsi"/>
        </w:rPr>
      </w:pPr>
    </w:p>
    <w:p w14:paraId="50DB127C"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The document should not be signed until </w:t>
      </w:r>
      <w:r w:rsidRPr="00894464">
        <w:rPr>
          <w:rFonts w:asciiTheme="minorHAnsi" w:hAnsiTheme="minorHAnsi" w:cstheme="minorHAnsi"/>
          <w:u w:val="single"/>
        </w:rPr>
        <w:t>after</w:t>
      </w:r>
      <w:r w:rsidRPr="00894464">
        <w:rPr>
          <w:rFonts w:asciiTheme="minorHAnsi" w:hAnsiTheme="minorHAnsi" w:cstheme="minorHAnsi"/>
        </w:rPr>
        <w:t xml:space="preserve"> the patient and ophthalmologist have first discussed the risks, benefits, and alternatives of the procedure. </w:t>
      </w:r>
    </w:p>
    <w:p w14:paraId="7F60EDA5"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Only the ophthalmologist performing the surgery can obtain the patient's oral consent. Some practices ask patients to review the consent form again after the discussion before signing it, and then have a staff member obtain the patient’s signature. </w:t>
      </w:r>
    </w:p>
    <w:p w14:paraId="4489C189" w14:textId="18BA7EED" w:rsidR="00894464" w:rsidRPr="00894464" w:rsidRDefault="008F2A18" w:rsidP="008F2A18">
      <w:pPr>
        <w:numPr>
          <w:ilvl w:val="0"/>
          <w:numId w:val="11"/>
        </w:numPr>
        <w:ind w:right="1008"/>
        <w:rPr>
          <w:rFonts w:asciiTheme="minorHAnsi" w:hAnsiTheme="minorHAnsi" w:cstheme="minorHAnsi"/>
        </w:rPr>
      </w:pPr>
      <w:r w:rsidRPr="00894464">
        <w:rPr>
          <w:rFonts w:asciiTheme="minorHAnsi" w:hAnsiTheme="minorHAnsi" w:cstheme="minorHAnsi"/>
        </w:rPr>
        <w:t>As a rule</w:t>
      </w:r>
      <w:r w:rsidR="00894464" w:rsidRPr="00894464">
        <w:rPr>
          <w:rFonts w:asciiTheme="minorHAnsi" w:hAnsiTheme="minorHAnsi" w:cstheme="minorHAnsi"/>
        </w:rPr>
        <w:t xml:space="preserve">, the physician is not required to sign the form. </w:t>
      </w:r>
    </w:p>
    <w:p w14:paraId="73D28281"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Any member of the physician's staff can be authorized to obtain the patient's signature on the consent form. </w:t>
      </w:r>
    </w:p>
    <w:p w14:paraId="6DE5719E"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As a risk management measure, instruct staff members to ask patients what procedure will be done and why before asking them to sign the form. </w:t>
      </w:r>
    </w:p>
    <w:p w14:paraId="1644A3D3"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If the patient does not appear to understand, instruct staff members to inform you so that you can discuss the procedure again and clear up any confusion or misunderstanding. Document that you discussed the procedure again with the patient, and that the patient appeared to understand and signed the consent.</w:t>
      </w:r>
    </w:p>
    <w:p w14:paraId="624D9F01"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Do not ask patients to sign forms if the patient is even mildly sedated. </w:t>
      </w:r>
    </w:p>
    <w:p w14:paraId="56D9E2E5" w14:textId="77777777"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It is best not to present the form or seek a signature when the patient is dilated.  Plaintiffs have successfully challenged the validity of the informed consent by proving that the patient’s eyes were dilated before they were asked to sign the form.</w:t>
      </w:r>
    </w:p>
    <w:p w14:paraId="7FE25CDB" w14:textId="59D109BA" w:rsidR="00894464" w:rsidRP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 xml:space="preserve">If the patient’s eyes are dilated, </w:t>
      </w:r>
      <w:r w:rsidRPr="00894464">
        <w:rPr>
          <w:rFonts w:asciiTheme="minorHAnsi" w:hAnsiTheme="minorHAnsi" w:cstheme="minorHAnsi"/>
          <w:u w:val="single"/>
        </w:rPr>
        <w:t>read</w:t>
      </w:r>
      <w:r w:rsidRPr="00894464">
        <w:rPr>
          <w:rFonts w:asciiTheme="minorHAnsi" w:hAnsiTheme="minorHAnsi" w:cstheme="minorHAnsi"/>
        </w:rPr>
        <w:t xml:space="preserve"> the form to the patient and family members, if present, and then ask the patient to sign it.  Document the name and title of the person who read the document out </w:t>
      </w:r>
      <w:r w:rsidR="008F2A18" w:rsidRPr="00894464">
        <w:rPr>
          <w:rFonts w:asciiTheme="minorHAnsi" w:hAnsiTheme="minorHAnsi" w:cstheme="minorHAnsi"/>
        </w:rPr>
        <w:t>loud and</w:t>
      </w:r>
      <w:r w:rsidRPr="00894464">
        <w:rPr>
          <w:rFonts w:asciiTheme="minorHAnsi" w:hAnsiTheme="minorHAnsi" w:cstheme="minorHAnsi"/>
        </w:rPr>
        <w:t xml:space="preserve"> note that the patient had an opportunity to have questions answered before signing.  Family members and staff should sign that they witnessed the reading of the form and the patients’ signature. </w:t>
      </w:r>
      <w:r w:rsidR="00D8474E">
        <w:rPr>
          <w:rFonts w:asciiTheme="minorHAnsi" w:hAnsiTheme="minorHAnsi" w:cstheme="minorHAnsi"/>
        </w:rPr>
        <w:tab/>
      </w:r>
    </w:p>
    <w:p w14:paraId="2A112C74" w14:textId="3619608E" w:rsidR="00894464" w:rsidRDefault="00894464" w:rsidP="008F2A18">
      <w:pPr>
        <w:numPr>
          <w:ilvl w:val="0"/>
          <w:numId w:val="11"/>
        </w:numPr>
        <w:ind w:right="1008"/>
        <w:rPr>
          <w:rFonts w:asciiTheme="minorHAnsi" w:hAnsiTheme="minorHAnsi" w:cstheme="minorHAnsi"/>
        </w:rPr>
      </w:pPr>
      <w:r w:rsidRPr="00894464">
        <w:rPr>
          <w:rFonts w:asciiTheme="minorHAnsi" w:hAnsiTheme="minorHAnsi" w:cstheme="minorHAnsi"/>
        </w:rPr>
        <w:t>Although witnesses to signatures are helpful, they are not required in most jurisdictions and their absence would not necessarily invalidate the consent or its evidentiary value.</w:t>
      </w:r>
    </w:p>
    <w:p w14:paraId="0699F298" w14:textId="77777777" w:rsidR="008F2A18" w:rsidRPr="00894464" w:rsidRDefault="008F2A18" w:rsidP="008F2A18">
      <w:pPr>
        <w:ind w:left="1800" w:right="1008"/>
        <w:rPr>
          <w:rFonts w:asciiTheme="minorHAnsi" w:hAnsiTheme="minorHAnsi" w:cstheme="minorHAnsi"/>
        </w:rPr>
      </w:pPr>
    </w:p>
    <w:p w14:paraId="6FE33162" w14:textId="1C749785" w:rsidR="00894464" w:rsidRPr="00894464" w:rsidRDefault="00894464" w:rsidP="008F2A18">
      <w:pPr>
        <w:ind w:left="720" w:right="1008" w:firstLine="720"/>
        <w:rPr>
          <w:rFonts w:asciiTheme="minorHAnsi" w:hAnsiTheme="minorHAnsi" w:cstheme="minorHAnsi"/>
          <w:b/>
          <w:bCs/>
          <w:color w:val="4F81BD" w:themeColor="accent1"/>
        </w:rPr>
      </w:pPr>
      <w:r w:rsidRPr="00894464">
        <w:rPr>
          <w:rFonts w:asciiTheme="minorHAnsi" w:hAnsiTheme="minorHAnsi" w:cstheme="minorHAnsi"/>
          <w:b/>
          <w:bCs/>
          <w:color w:val="4F81BD" w:themeColor="accent1"/>
        </w:rPr>
        <w:t>General consent forms used by ambulatory surgery centers and hospitals</w:t>
      </w:r>
    </w:p>
    <w:p w14:paraId="79EA753C" w14:textId="77777777" w:rsidR="00894464" w:rsidRPr="008F2A18" w:rsidRDefault="00894464" w:rsidP="008F2A18">
      <w:pPr>
        <w:pStyle w:val="ListParagraph"/>
        <w:numPr>
          <w:ilvl w:val="0"/>
          <w:numId w:val="16"/>
        </w:numPr>
        <w:ind w:right="1008"/>
        <w:rPr>
          <w:rFonts w:asciiTheme="minorHAnsi" w:hAnsiTheme="minorHAnsi" w:cstheme="minorHAnsi"/>
        </w:rPr>
      </w:pPr>
      <w:r w:rsidRPr="008F2A18">
        <w:rPr>
          <w:rFonts w:asciiTheme="minorHAnsi" w:hAnsiTheme="minorHAnsi" w:cstheme="minorHAnsi"/>
        </w:rPr>
        <w:t xml:space="preserve">Ambulatory surgery centers (ASC) and hospitals need to </w:t>
      </w:r>
      <w:r w:rsidRPr="008F2A18">
        <w:rPr>
          <w:rFonts w:asciiTheme="minorHAnsi" w:hAnsiTheme="minorHAnsi" w:cstheme="minorHAnsi"/>
          <w:u w:val="single"/>
        </w:rPr>
        <w:t>verify</w:t>
      </w:r>
      <w:r w:rsidRPr="008F2A18">
        <w:rPr>
          <w:rFonts w:asciiTheme="minorHAnsi" w:hAnsiTheme="minorHAnsi" w:cstheme="minorHAnsi"/>
        </w:rPr>
        <w:t xml:space="preserve"> that the informed consent discussion took place between the ophthalmologist and the patient before allowing the procedure or surgery to take place. The ASC or hospital cannot obtain the patient’s informed consent; only the ophthalmologist can do that. The facility’s role in </w:t>
      </w:r>
      <w:r w:rsidRPr="008F2A18">
        <w:rPr>
          <w:rFonts w:asciiTheme="minorHAnsi" w:hAnsiTheme="minorHAnsi" w:cstheme="minorHAnsi"/>
          <w:u w:val="single"/>
        </w:rPr>
        <w:t>informed</w:t>
      </w:r>
      <w:r w:rsidRPr="008F2A18">
        <w:rPr>
          <w:rFonts w:asciiTheme="minorHAnsi" w:hAnsiTheme="minorHAnsi" w:cstheme="minorHAnsi"/>
        </w:rPr>
        <w:t xml:space="preserve"> consent is limited to verifying that the informed consent discussion took place. Ask the surgeon to fax a copy of the informed consent document along with the preoperative orders. </w:t>
      </w:r>
    </w:p>
    <w:p w14:paraId="32A069B8" w14:textId="77777777" w:rsidR="00894464" w:rsidRPr="008F2A18" w:rsidRDefault="00894464" w:rsidP="008F2A18">
      <w:pPr>
        <w:pStyle w:val="ListParagraph"/>
        <w:numPr>
          <w:ilvl w:val="0"/>
          <w:numId w:val="16"/>
        </w:numPr>
        <w:ind w:right="1008"/>
        <w:rPr>
          <w:rFonts w:asciiTheme="minorHAnsi" w:hAnsiTheme="minorHAnsi" w:cstheme="minorHAnsi"/>
        </w:rPr>
      </w:pPr>
      <w:r w:rsidRPr="008F2A18">
        <w:rPr>
          <w:rFonts w:asciiTheme="minorHAnsi" w:hAnsiTheme="minorHAnsi" w:cstheme="minorHAnsi"/>
        </w:rPr>
        <w:lastRenderedPageBreak/>
        <w:t xml:space="preserve">ASCs and hospitals have a separate duty to obtain what is known as </w:t>
      </w:r>
      <w:r w:rsidRPr="008F2A18">
        <w:rPr>
          <w:rFonts w:asciiTheme="minorHAnsi" w:hAnsiTheme="minorHAnsi" w:cstheme="minorHAnsi"/>
          <w:u w:val="single"/>
        </w:rPr>
        <w:t>general</w:t>
      </w:r>
      <w:r w:rsidRPr="008F2A18">
        <w:rPr>
          <w:rFonts w:asciiTheme="minorHAnsi" w:hAnsiTheme="minorHAnsi" w:cstheme="minorHAnsi"/>
        </w:rPr>
        <w:t xml:space="preserve"> consent for the care and treatment provided at their facility by their employees and other providers.   ASCs and hospitals often use a single form to both verify that the informed consent discussion took place and to obtain general consent for care rendered at their facility.  The patient is usually given this form to sign by a facility employee during the registration or admission process.  </w:t>
      </w:r>
    </w:p>
    <w:p w14:paraId="23869D6C" w14:textId="7E51FB4B" w:rsidR="00894464" w:rsidRDefault="00894464" w:rsidP="00894464">
      <w:pPr>
        <w:ind w:right="1008"/>
        <w:rPr>
          <w:rFonts w:asciiTheme="minorHAnsi" w:hAnsiTheme="minorHAnsi" w:cstheme="minorHAnsi"/>
        </w:rPr>
      </w:pPr>
    </w:p>
    <w:p w14:paraId="2A225BE4" w14:textId="77777777" w:rsidR="00894464" w:rsidRPr="000424C1" w:rsidRDefault="00894464" w:rsidP="00894464">
      <w:pPr>
        <w:ind w:right="1008"/>
        <w:rPr>
          <w:rFonts w:asciiTheme="minorHAnsi" w:hAnsiTheme="minorHAnsi" w:cstheme="minorHAnsi"/>
        </w:rPr>
      </w:pPr>
    </w:p>
    <w:p w14:paraId="6DB7774F" w14:textId="77777777" w:rsidR="003B18EF" w:rsidRPr="009C2D79" w:rsidRDefault="00BE49C1">
      <w:pPr>
        <w:pStyle w:val="BodyText"/>
        <w:spacing w:before="4"/>
        <w:rPr>
          <w:rFonts w:ascii="Calibri" w:hAnsi="Calibri" w:cs="Calibri"/>
        </w:rPr>
      </w:pPr>
      <w:r w:rsidRPr="009C2D79">
        <w:rPr>
          <w:rFonts w:ascii="Calibri" w:hAnsi="Calibri" w:cs="Calibri"/>
          <w:noProof/>
        </w:rPr>
        <mc:AlternateContent>
          <mc:Choice Requires="wps">
            <w:drawing>
              <wp:anchor distT="0" distB="0" distL="0" distR="0" simplePos="0" relativeHeight="251662336" behindDoc="1" locked="0" layoutInCell="1" allowOverlap="1" wp14:anchorId="2C2E9831" wp14:editId="12916D8A">
                <wp:simplePos x="0" y="0"/>
                <wp:positionH relativeFrom="page">
                  <wp:posOffset>659765</wp:posOffset>
                </wp:positionH>
                <wp:positionV relativeFrom="paragraph">
                  <wp:posOffset>248285</wp:posOffset>
                </wp:positionV>
                <wp:extent cx="6362700" cy="5899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38C42" w14:textId="77777777"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14:paraId="3D087A59" w14:textId="77777777"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0">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9831" id="Text Box 2" o:spid="_x0000_s1027" type="#_x0000_t202" style="position:absolute;margin-left:51.95pt;margin-top:19.55pt;width:501pt;height:46.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OSFQIAABIEAAAOAAAAZHJzL2Uyb0RvYy54bWysU9tu2zAMfR+wfxD0vjjJ0DQx4hRdsg4D&#13;&#10;ugvQ7QNoWbaFyaImKbGzrx8lO2mxvQ3zg0CZ5CF5eLS9GzrNTtJ5habgi9mcM2kEVso0Bf/+7eHN&#13;&#10;mjMfwFSg0ciCn6Xnd7vXr7a9zeUSW9SVdIxAjM97W/A2BJtnmRet7MDP0EpDzhpdB4GurskqBz2h&#13;&#10;dzpbzuerrEdXWYdCek9/D6OT7xJ+XUsRvtS1l4HpglNvIZ0unWU8s90W8saBbZWY2oB/6KIDZajo&#13;&#10;FeoAAdjRqb+gOiUceqzDTGCXYV0rIdMMNM1i/sc0Ty1YmWYhcry90uT/H6z4fHqyXx0LwzscaIFp&#13;&#10;CG8fUfzwzOC+BdPIe+ewbyVUVHgRKct66/MpNVLtcx9Byv4TVrRkOAZMQEPtusgKzckInRZwvpIu&#13;&#10;h8AE/Vy9XS1v5+QS5LtZbzaLm1QC8ku2dT58kNixaBTc0VITOpwefYjdQH4JicUMPiit02K1YT1V&#13;&#10;mG9ux7lQqyo6Y5h3TbnXjp0gSiN9U13/MiwiH8C3Y1xyjaLpVCDlatUVfH3NhjzS9N5UqXwApUeb&#13;&#10;WtRm4i1SNZIWhnJgqppIjTSWWJ2JSIejUOlhkdGi+8VZTyItuP95BCc50x8NLSMq+mK4i1FeDDCC&#13;&#10;UgseOBvNfRiVf7RONS0hj+s2eE8Lq1Xi8rmLqV0SXqJ4eiRR2S/vKer5Ke9+AwAA//8DAFBLAwQU&#13;&#10;AAYACAAAACEAtBd5xuEAAAAQAQAADwAAAGRycy9kb3ducmV2LnhtbExPy26DQAy8V+o/rBypt2aX&#13;&#10;INpCWKKor1MPCe0HbMABFNaL2E2gf1/n1Fwsjz0ez+Sb2fbigqPvHGmIlgoEUuXqjhoNP98fjy8g&#13;&#10;fDBUm94RavhFD5vi/i43We0m2uOlDI1gEfKZ0dCGMGRS+qpFa/zSDUi8O7rRmsBwbGQ9monFbS9X&#13;&#10;Sj1JazriD60Z8LXF6lSerYbj5zA9p+U8qWS/233Re7xNMNb6YTG/rbls1yACzuH/Aq4Z2D8UbOzg&#13;&#10;zlR70TNWccpUDXEagbgSIpXw5MBdvFIgi1zeBin+AAAA//8DAFBLAQItABQABgAIAAAAIQC2gziS&#13;&#10;/gAAAOEBAAATAAAAAAAAAAAAAAAAAAAAAABbQ29udGVudF9UeXBlc10ueG1sUEsBAi0AFAAGAAgA&#13;&#10;AAAhADj9If/WAAAAlAEAAAsAAAAAAAAAAAAAAAAALwEAAF9yZWxzLy5yZWxzUEsBAi0AFAAGAAgA&#13;&#10;AAAhAEz805IVAgAAEgQAAA4AAAAAAAAAAAAAAAAALgIAAGRycy9lMm9Eb2MueG1sUEsBAi0AFAAG&#13;&#10;AAgAAAAhALQXecbhAAAAEAEAAA8AAAAAAAAAAAAAAAAAbwQAAGRycy9kb3ducmV2LnhtbFBLBQYA&#13;&#10;AAAABAAEAPMAAAB9BQAAAAA=&#13;&#10;" filled="f" strokeweight=".16936mm">
                <v:textbox inset="0,0,0,0">
                  <w:txbxContent>
                    <w:p w14:paraId="23638C42" w14:textId="77777777" w:rsidR="003B18EF" w:rsidRPr="004A4071" w:rsidRDefault="009F1F13">
                      <w:pPr>
                        <w:spacing w:before="21"/>
                        <w:ind w:left="107"/>
                        <w:rPr>
                          <w:rFonts w:asciiTheme="minorHAnsi" w:hAnsiTheme="minorHAnsi"/>
                          <w:b/>
                        </w:rPr>
                      </w:pPr>
                      <w:r w:rsidRPr="004A4071">
                        <w:rPr>
                          <w:rFonts w:asciiTheme="minorHAnsi" w:hAnsiTheme="minorHAnsi"/>
                          <w:b/>
                          <w:color w:val="006FC0"/>
                        </w:rPr>
                        <w:t>Need confidential risk management assistance?</w:t>
                      </w:r>
                    </w:p>
                    <w:p w14:paraId="3D087A59" w14:textId="77777777" w:rsidR="003B18EF" w:rsidRPr="004A4071" w:rsidRDefault="009F1F13">
                      <w:pPr>
                        <w:pStyle w:val="BodyText"/>
                        <w:spacing w:line="242" w:lineRule="auto"/>
                        <w:ind w:left="107"/>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1">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v:textbox>
                <w10:wrap type="topAndBottom" anchorx="page"/>
              </v:shape>
            </w:pict>
          </mc:Fallback>
        </mc:AlternateContent>
      </w:r>
    </w:p>
    <w:sectPr w:rsidR="003B18EF" w:rsidRPr="009C2D79" w:rsidSect="00334D9C">
      <w:footerReference w:type="default" r:id="rId12"/>
      <w:pgSz w:w="12240" w:h="15840"/>
      <w:pgMar w:top="1500" w:right="0" w:bottom="1160" w:left="0" w:header="0" w:footer="9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04D4" w14:textId="77777777" w:rsidR="00D664C1" w:rsidRDefault="00D664C1">
      <w:r>
        <w:separator/>
      </w:r>
    </w:p>
  </w:endnote>
  <w:endnote w:type="continuationSeparator" w:id="0">
    <w:p w14:paraId="5E5CE17A" w14:textId="77777777" w:rsidR="00D664C1" w:rsidRDefault="00D6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97974"/>
      <w:docPartObj>
        <w:docPartGallery w:val="Page Numbers (Bottom of Page)"/>
        <w:docPartUnique/>
      </w:docPartObj>
    </w:sdtPr>
    <w:sdtEndPr>
      <w:rPr>
        <w:rFonts w:asciiTheme="minorHAnsi" w:hAnsiTheme="minorHAnsi" w:cstheme="minorHAnsi"/>
        <w:noProof/>
      </w:rPr>
    </w:sdtEndPr>
    <w:sdtContent>
      <w:p w14:paraId="7F2B6668" w14:textId="77777777" w:rsidR="005976B0" w:rsidRPr="005976B0" w:rsidRDefault="005976B0">
        <w:pPr>
          <w:pStyle w:val="Footer"/>
          <w:jc w:val="center"/>
          <w:rPr>
            <w:rFonts w:asciiTheme="minorHAnsi" w:hAnsiTheme="minorHAnsi" w:cstheme="minorHAnsi"/>
          </w:rPr>
        </w:pPr>
        <w:r w:rsidRPr="005976B0">
          <w:rPr>
            <w:rFonts w:asciiTheme="minorHAnsi" w:hAnsiTheme="minorHAnsi" w:cstheme="minorHAnsi"/>
          </w:rPr>
          <w:fldChar w:fldCharType="begin"/>
        </w:r>
        <w:r w:rsidRPr="005976B0">
          <w:rPr>
            <w:rFonts w:asciiTheme="minorHAnsi" w:hAnsiTheme="minorHAnsi" w:cstheme="minorHAnsi"/>
          </w:rPr>
          <w:instrText xml:space="preserve"> PAGE   \* MERGEFORMAT </w:instrText>
        </w:r>
        <w:r w:rsidRPr="005976B0">
          <w:rPr>
            <w:rFonts w:asciiTheme="minorHAnsi" w:hAnsiTheme="minorHAnsi" w:cstheme="minorHAnsi"/>
          </w:rPr>
          <w:fldChar w:fldCharType="separate"/>
        </w:r>
        <w:r w:rsidR="0033730B">
          <w:rPr>
            <w:rFonts w:asciiTheme="minorHAnsi" w:hAnsiTheme="minorHAnsi" w:cstheme="minorHAnsi"/>
            <w:noProof/>
          </w:rPr>
          <w:t>7</w:t>
        </w:r>
        <w:r w:rsidRPr="005976B0">
          <w:rPr>
            <w:rFonts w:asciiTheme="minorHAnsi" w:hAnsiTheme="minorHAnsi" w:cstheme="minorHAnsi"/>
            <w:noProof/>
          </w:rPr>
          <w:fldChar w:fldCharType="end"/>
        </w:r>
      </w:p>
    </w:sdtContent>
  </w:sdt>
  <w:p w14:paraId="3F04ACC0" w14:textId="77777777" w:rsidR="003B18EF" w:rsidRDefault="003B18EF" w:rsidP="00334D9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6217" w14:textId="77777777" w:rsidR="00D664C1" w:rsidRDefault="00D664C1">
      <w:r>
        <w:separator/>
      </w:r>
    </w:p>
  </w:footnote>
  <w:footnote w:type="continuationSeparator" w:id="0">
    <w:p w14:paraId="69AC0A52" w14:textId="77777777" w:rsidR="00D664C1" w:rsidRDefault="00D6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7EA"/>
    <w:multiLevelType w:val="hybridMultilevel"/>
    <w:tmpl w:val="5E14B23A"/>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81C"/>
    <w:multiLevelType w:val="hybridMultilevel"/>
    <w:tmpl w:val="806E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847D17"/>
    <w:multiLevelType w:val="hybridMultilevel"/>
    <w:tmpl w:val="FD7AC944"/>
    <w:lvl w:ilvl="0" w:tplc="FFFFFFFF">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FFFFFFFF">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1A1C5DF2"/>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28778C"/>
    <w:multiLevelType w:val="hybridMultilevel"/>
    <w:tmpl w:val="EA848B3E"/>
    <w:lvl w:ilvl="0" w:tplc="66DA25A4">
      <w:numFmt w:val="bullet"/>
      <w:lvlText w:val=""/>
      <w:lvlJc w:val="left"/>
      <w:pPr>
        <w:ind w:left="1512" w:hanging="361"/>
      </w:pPr>
      <w:rPr>
        <w:rFonts w:ascii="Symbol" w:eastAsia="Symbol" w:hAnsi="Symbol" w:cs="Symbol" w:hint="default"/>
        <w:w w:val="100"/>
        <w:sz w:val="24"/>
        <w:szCs w:val="24"/>
        <w:lang w:val="en-US" w:eastAsia="en-US" w:bidi="en-US"/>
      </w:rPr>
    </w:lvl>
    <w:lvl w:ilvl="1" w:tplc="8C528C0E">
      <w:numFmt w:val="bullet"/>
      <w:lvlText w:val="o"/>
      <w:lvlJc w:val="left"/>
      <w:pPr>
        <w:ind w:left="2232" w:hanging="360"/>
      </w:pPr>
      <w:rPr>
        <w:rFonts w:ascii="Courier New" w:eastAsia="Courier New" w:hAnsi="Courier New" w:cs="Courier New" w:hint="default"/>
        <w:w w:val="100"/>
        <w:sz w:val="24"/>
        <w:szCs w:val="24"/>
        <w:lang w:val="en-US" w:eastAsia="en-US" w:bidi="en-US"/>
      </w:rPr>
    </w:lvl>
    <w:lvl w:ilvl="2" w:tplc="6E900A24">
      <w:numFmt w:val="bullet"/>
      <w:lvlText w:val=""/>
      <w:lvlJc w:val="left"/>
      <w:pPr>
        <w:ind w:left="2952" w:hanging="360"/>
      </w:pPr>
      <w:rPr>
        <w:rFonts w:ascii="Wingdings" w:eastAsia="Wingdings" w:hAnsi="Wingdings" w:cs="Wingdings" w:hint="default"/>
        <w:w w:val="100"/>
        <w:sz w:val="24"/>
        <w:szCs w:val="24"/>
        <w:lang w:val="en-US" w:eastAsia="en-US" w:bidi="en-US"/>
      </w:rPr>
    </w:lvl>
    <w:lvl w:ilvl="3" w:tplc="74787E10">
      <w:numFmt w:val="bullet"/>
      <w:lvlText w:val="•"/>
      <w:lvlJc w:val="left"/>
      <w:pPr>
        <w:ind w:left="2960" w:hanging="360"/>
      </w:pPr>
      <w:rPr>
        <w:rFonts w:hint="default"/>
        <w:lang w:val="en-US" w:eastAsia="en-US" w:bidi="en-US"/>
      </w:rPr>
    </w:lvl>
    <w:lvl w:ilvl="4" w:tplc="C864379E">
      <w:numFmt w:val="bullet"/>
      <w:lvlText w:val="•"/>
      <w:lvlJc w:val="left"/>
      <w:pPr>
        <w:ind w:left="4285" w:hanging="360"/>
      </w:pPr>
      <w:rPr>
        <w:rFonts w:hint="default"/>
        <w:lang w:val="en-US" w:eastAsia="en-US" w:bidi="en-US"/>
      </w:rPr>
    </w:lvl>
    <w:lvl w:ilvl="5" w:tplc="2278A1B0">
      <w:numFmt w:val="bullet"/>
      <w:lvlText w:val="•"/>
      <w:lvlJc w:val="left"/>
      <w:pPr>
        <w:ind w:left="5611" w:hanging="360"/>
      </w:pPr>
      <w:rPr>
        <w:rFonts w:hint="default"/>
        <w:lang w:val="en-US" w:eastAsia="en-US" w:bidi="en-US"/>
      </w:rPr>
    </w:lvl>
    <w:lvl w:ilvl="6" w:tplc="5C98AED8">
      <w:numFmt w:val="bullet"/>
      <w:lvlText w:val="•"/>
      <w:lvlJc w:val="left"/>
      <w:pPr>
        <w:ind w:left="6937" w:hanging="360"/>
      </w:pPr>
      <w:rPr>
        <w:rFonts w:hint="default"/>
        <w:lang w:val="en-US" w:eastAsia="en-US" w:bidi="en-US"/>
      </w:rPr>
    </w:lvl>
    <w:lvl w:ilvl="7" w:tplc="41B40052">
      <w:numFmt w:val="bullet"/>
      <w:lvlText w:val="•"/>
      <w:lvlJc w:val="left"/>
      <w:pPr>
        <w:ind w:left="8262" w:hanging="360"/>
      </w:pPr>
      <w:rPr>
        <w:rFonts w:hint="default"/>
        <w:lang w:val="en-US" w:eastAsia="en-US" w:bidi="en-US"/>
      </w:rPr>
    </w:lvl>
    <w:lvl w:ilvl="8" w:tplc="92A2D884">
      <w:numFmt w:val="bullet"/>
      <w:lvlText w:val="•"/>
      <w:lvlJc w:val="left"/>
      <w:pPr>
        <w:ind w:left="9588" w:hanging="360"/>
      </w:pPr>
      <w:rPr>
        <w:rFonts w:hint="default"/>
        <w:lang w:val="en-US" w:eastAsia="en-US" w:bidi="en-US"/>
      </w:rPr>
    </w:lvl>
  </w:abstractNum>
  <w:abstractNum w:abstractNumId="5" w15:restartNumberingAfterBreak="0">
    <w:nsid w:val="1F32711E"/>
    <w:multiLevelType w:val="hybridMultilevel"/>
    <w:tmpl w:val="FFFFFFFF"/>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6" w15:restartNumberingAfterBreak="0">
    <w:nsid w:val="21FD2515"/>
    <w:multiLevelType w:val="hybridMultilevel"/>
    <w:tmpl w:val="66F07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E88271F"/>
    <w:multiLevelType w:val="hybridMultilevel"/>
    <w:tmpl w:val="C4BE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2B7897"/>
    <w:multiLevelType w:val="hybridMultilevel"/>
    <w:tmpl w:val="3EA6C48E"/>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4193F46"/>
    <w:multiLevelType w:val="hybridMultilevel"/>
    <w:tmpl w:val="174412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CB20E70"/>
    <w:multiLevelType w:val="hybridMultilevel"/>
    <w:tmpl w:val="CDC8073A"/>
    <w:lvl w:ilvl="0" w:tplc="FFFFFFFF">
      <w:start w:val="1"/>
      <w:numFmt w:val="bullet"/>
      <w:lvlText w:val=""/>
      <w:lvlJc w:val="left"/>
      <w:pPr>
        <w:ind w:left="1368" w:hanging="360"/>
      </w:pPr>
      <w:rPr>
        <w:rFonts w:ascii="Symbol" w:hAnsi="Symbol" w:hint="default"/>
      </w:rPr>
    </w:lvl>
    <w:lvl w:ilvl="1" w:tplc="FFFFFFFF">
      <w:start w:val="1"/>
      <w:numFmt w:val="bullet"/>
      <w:lvlText w:val="o"/>
      <w:lvlJc w:val="left"/>
      <w:pPr>
        <w:ind w:left="2088" w:hanging="360"/>
      </w:pPr>
      <w:rPr>
        <w:rFonts w:ascii="Courier New" w:hAnsi="Courier New" w:hint="default"/>
      </w:rPr>
    </w:lvl>
    <w:lvl w:ilvl="2" w:tplc="04090003">
      <w:start w:val="1"/>
      <w:numFmt w:val="bullet"/>
      <w:lvlText w:val="o"/>
      <w:lvlJc w:val="left"/>
      <w:pPr>
        <w:ind w:left="2808" w:hanging="360"/>
      </w:pPr>
      <w:rPr>
        <w:rFonts w:ascii="Courier New" w:hAnsi="Courier New"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1" w15:restartNumberingAfterBreak="0">
    <w:nsid w:val="4F4425CB"/>
    <w:multiLevelType w:val="hybridMultilevel"/>
    <w:tmpl w:val="EFE6EA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8890D10"/>
    <w:multiLevelType w:val="hybridMultilevel"/>
    <w:tmpl w:val="BA8C1E9E"/>
    <w:lvl w:ilvl="0" w:tplc="DEDA0DF8">
      <w:numFmt w:val="bullet"/>
      <w:lvlText w:val=""/>
      <w:lvlJc w:val="left"/>
      <w:pPr>
        <w:ind w:left="1872" w:hanging="360"/>
      </w:pPr>
      <w:rPr>
        <w:rFonts w:ascii="Symbol" w:eastAsia="Symbol" w:hAnsi="Symbol" w:cs="Symbol" w:hint="default"/>
        <w:w w:val="100"/>
        <w:sz w:val="24"/>
        <w:szCs w:val="24"/>
        <w:lang w:val="en-US" w:eastAsia="en-US" w:bidi="en-US"/>
      </w:rPr>
    </w:lvl>
    <w:lvl w:ilvl="1" w:tplc="1E0AC5B0">
      <w:numFmt w:val="bullet"/>
      <w:lvlText w:val="•"/>
      <w:lvlJc w:val="left"/>
      <w:pPr>
        <w:ind w:left="2916" w:hanging="360"/>
      </w:pPr>
      <w:rPr>
        <w:rFonts w:hint="default"/>
        <w:lang w:val="en-US" w:eastAsia="en-US" w:bidi="en-US"/>
      </w:rPr>
    </w:lvl>
    <w:lvl w:ilvl="2" w:tplc="64904576">
      <w:numFmt w:val="bullet"/>
      <w:lvlText w:val="•"/>
      <w:lvlJc w:val="left"/>
      <w:pPr>
        <w:ind w:left="3952" w:hanging="360"/>
      </w:pPr>
      <w:rPr>
        <w:rFonts w:hint="default"/>
        <w:lang w:val="en-US" w:eastAsia="en-US" w:bidi="en-US"/>
      </w:rPr>
    </w:lvl>
    <w:lvl w:ilvl="3" w:tplc="1DF6DAE0">
      <w:numFmt w:val="bullet"/>
      <w:lvlText w:val="•"/>
      <w:lvlJc w:val="left"/>
      <w:pPr>
        <w:ind w:left="4988" w:hanging="360"/>
      </w:pPr>
      <w:rPr>
        <w:rFonts w:hint="default"/>
        <w:lang w:val="en-US" w:eastAsia="en-US" w:bidi="en-US"/>
      </w:rPr>
    </w:lvl>
    <w:lvl w:ilvl="4" w:tplc="735E5F9A">
      <w:numFmt w:val="bullet"/>
      <w:lvlText w:val="•"/>
      <w:lvlJc w:val="left"/>
      <w:pPr>
        <w:ind w:left="6024" w:hanging="360"/>
      </w:pPr>
      <w:rPr>
        <w:rFonts w:hint="default"/>
        <w:lang w:val="en-US" w:eastAsia="en-US" w:bidi="en-US"/>
      </w:rPr>
    </w:lvl>
    <w:lvl w:ilvl="5" w:tplc="ED00D4B8">
      <w:numFmt w:val="bullet"/>
      <w:lvlText w:val="•"/>
      <w:lvlJc w:val="left"/>
      <w:pPr>
        <w:ind w:left="7060" w:hanging="360"/>
      </w:pPr>
      <w:rPr>
        <w:rFonts w:hint="default"/>
        <w:lang w:val="en-US" w:eastAsia="en-US" w:bidi="en-US"/>
      </w:rPr>
    </w:lvl>
    <w:lvl w:ilvl="6" w:tplc="12DA7268">
      <w:numFmt w:val="bullet"/>
      <w:lvlText w:val="•"/>
      <w:lvlJc w:val="left"/>
      <w:pPr>
        <w:ind w:left="8096" w:hanging="360"/>
      </w:pPr>
      <w:rPr>
        <w:rFonts w:hint="default"/>
        <w:lang w:val="en-US" w:eastAsia="en-US" w:bidi="en-US"/>
      </w:rPr>
    </w:lvl>
    <w:lvl w:ilvl="7" w:tplc="5BFEA026">
      <w:numFmt w:val="bullet"/>
      <w:lvlText w:val="•"/>
      <w:lvlJc w:val="left"/>
      <w:pPr>
        <w:ind w:left="9132" w:hanging="360"/>
      </w:pPr>
      <w:rPr>
        <w:rFonts w:hint="default"/>
        <w:lang w:val="en-US" w:eastAsia="en-US" w:bidi="en-US"/>
      </w:rPr>
    </w:lvl>
    <w:lvl w:ilvl="8" w:tplc="7CF08DFA">
      <w:numFmt w:val="bullet"/>
      <w:lvlText w:val="•"/>
      <w:lvlJc w:val="left"/>
      <w:pPr>
        <w:ind w:left="10168" w:hanging="360"/>
      </w:pPr>
      <w:rPr>
        <w:rFonts w:hint="default"/>
        <w:lang w:val="en-US" w:eastAsia="en-US" w:bidi="en-US"/>
      </w:rPr>
    </w:lvl>
  </w:abstractNum>
  <w:abstractNum w:abstractNumId="13" w15:restartNumberingAfterBreak="0">
    <w:nsid w:val="6A5E6E0E"/>
    <w:multiLevelType w:val="hybridMultilevel"/>
    <w:tmpl w:val="13EC8586"/>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15:restartNumberingAfterBreak="0">
    <w:nsid w:val="6F642F4F"/>
    <w:multiLevelType w:val="hybridMultilevel"/>
    <w:tmpl w:val="23446672"/>
    <w:lvl w:ilvl="0" w:tplc="B4BE6050">
      <w:start w:val="1"/>
      <w:numFmt w:val="upperLetter"/>
      <w:lvlText w:val="%1."/>
      <w:lvlJc w:val="left"/>
      <w:pPr>
        <w:ind w:left="1444" w:hanging="293"/>
      </w:pPr>
      <w:rPr>
        <w:rFonts w:ascii="Calibri" w:eastAsia="Calibri" w:hAnsi="Calibri" w:cs="Calibri" w:hint="default"/>
        <w:b/>
        <w:bCs/>
        <w:color w:val="006FC0"/>
        <w:spacing w:val="-5"/>
        <w:w w:val="100"/>
        <w:sz w:val="24"/>
        <w:szCs w:val="24"/>
        <w:lang w:val="en-US" w:eastAsia="en-US" w:bidi="en-US"/>
      </w:rPr>
    </w:lvl>
    <w:lvl w:ilvl="1" w:tplc="02EE9D4A">
      <w:start w:val="1"/>
      <w:numFmt w:val="decimal"/>
      <w:lvlText w:val="%2)"/>
      <w:lvlJc w:val="left"/>
      <w:pPr>
        <w:ind w:left="2232" w:hanging="360"/>
      </w:pPr>
      <w:rPr>
        <w:rFonts w:ascii="Calibri" w:eastAsia="Calibri" w:hAnsi="Calibri" w:cs="Calibri" w:hint="default"/>
        <w:spacing w:val="-3"/>
        <w:w w:val="100"/>
        <w:sz w:val="24"/>
        <w:szCs w:val="24"/>
        <w:lang w:val="en-US" w:eastAsia="en-US" w:bidi="en-US"/>
      </w:rPr>
    </w:lvl>
    <w:lvl w:ilvl="2" w:tplc="CC92ABCC">
      <w:numFmt w:val="bullet"/>
      <w:lvlText w:val="•"/>
      <w:lvlJc w:val="left"/>
      <w:pPr>
        <w:ind w:left="3351" w:hanging="360"/>
      </w:pPr>
      <w:rPr>
        <w:rFonts w:hint="default"/>
        <w:lang w:val="en-US" w:eastAsia="en-US" w:bidi="en-US"/>
      </w:rPr>
    </w:lvl>
    <w:lvl w:ilvl="3" w:tplc="1BCCD34A">
      <w:numFmt w:val="bullet"/>
      <w:lvlText w:val="•"/>
      <w:lvlJc w:val="left"/>
      <w:pPr>
        <w:ind w:left="4462" w:hanging="360"/>
      </w:pPr>
      <w:rPr>
        <w:rFonts w:hint="default"/>
        <w:lang w:val="en-US" w:eastAsia="en-US" w:bidi="en-US"/>
      </w:rPr>
    </w:lvl>
    <w:lvl w:ilvl="4" w:tplc="5A8AD1D2">
      <w:numFmt w:val="bullet"/>
      <w:lvlText w:val="•"/>
      <w:lvlJc w:val="left"/>
      <w:pPr>
        <w:ind w:left="5573" w:hanging="360"/>
      </w:pPr>
      <w:rPr>
        <w:rFonts w:hint="default"/>
        <w:lang w:val="en-US" w:eastAsia="en-US" w:bidi="en-US"/>
      </w:rPr>
    </w:lvl>
    <w:lvl w:ilvl="5" w:tplc="189455D0">
      <w:numFmt w:val="bullet"/>
      <w:lvlText w:val="•"/>
      <w:lvlJc w:val="left"/>
      <w:pPr>
        <w:ind w:left="6684" w:hanging="360"/>
      </w:pPr>
      <w:rPr>
        <w:rFonts w:hint="default"/>
        <w:lang w:val="en-US" w:eastAsia="en-US" w:bidi="en-US"/>
      </w:rPr>
    </w:lvl>
    <w:lvl w:ilvl="6" w:tplc="9F84F620">
      <w:numFmt w:val="bullet"/>
      <w:lvlText w:val="•"/>
      <w:lvlJc w:val="left"/>
      <w:pPr>
        <w:ind w:left="7795" w:hanging="360"/>
      </w:pPr>
      <w:rPr>
        <w:rFonts w:hint="default"/>
        <w:lang w:val="en-US" w:eastAsia="en-US" w:bidi="en-US"/>
      </w:rPr>
    </w:lvl>
    <w:lvl w:ilvl="7" w:tplc="A9BABEB6">
      <w:numFmt w:val="bullet"/>
      <w:lvlText w:val="•"/>
      <w:lvlJc w:val="left"/>
      <w:pPr>
        <w:ind w:left="8906" w:hanging="360"/>
      </w:pPr>
      <w:rPr>
        <w:rFonts w:hint="default"/>
        <w:lang w:val="en-US" w:eastAsia="en-US" w:bidi="en-US"/>
      </w:rPr>
    </w:lvl>
    <w:lvl w:ilvl="8" w:tplc="DEA6100E">
      <w:numFmt w:val="bullet"/>
      <w:lvlText w:val="•"/>
      <w:lvlJc w:val="left"/>
      <w:pPr>
        <w:ind w:left="10017" w:hanging="360"/>
      </w:pPr>
      <w:rPr>
        <w:rFonts w:hint="default"/>
        <w:lang w:val="en-US" w:eastAsia="en-US" w:bidi="en-US"/>
      </w:rPr>
    </w:lvl>
  </w:abstractNum>
  <w:abstractNum w:abstractNumId="15" w15:restartNumberingAfterBreak="0">
    <w:nsid w:val="742A36E8"/>
    <w:multiLevelType w:val="hybridMultilevel"/>
    <w:tmpl w:val="31F27E1E"/>
    <w:lvl w:ilvl="0" w:tplc="04090001">
      <w:start w:val="1"/>
      <w:numFmt w:val="bullet"/>
      <w:lvlText w:val=""/>
      <w:lvlJc w:val="left"/>
      <w:pPr>
        <w:ind w:left="1471" w:hanging="360"/>
      </w:pPr>
      <w:rPr>
        <w:rFonts w:ascii="Symbol" w:hAnsi="Symbol" w:hint="default"/>
      </w:rPr>
    </w:lvl>
    <w:lvl w:ilvl="1" w:tplc="04090003">
      <w:start w:val="1"/>
      <w:numFmt w:val="bullet"/>
      <w:lvlText w:val="o"/>
      <w:lvlJc w:val="left"/>
      <w:pPr>
        <w:tabs>
          <w:tab w:val="num" w:pos="2191"/>
        </w:tabs>
        <w:ind w:left="2191" w:hanging="360"/>
      </w:pPr>
      <w:rPr>
        <w:rFonts w:ascii="Courier New" w:hAnsi="Courier New" w:hint="default"/>
      </w:rPr>
    </w:lvl>
    <w:lvl w:ilvl="2" w:tplc="04090005">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num w:numId="1" w16cid:durableId="1137069646">
    <w:abstractNumId w:val="12"/>
  </w:num>
  <w:num w:numId="2" w16cid:durableId="391317937">
    <w:abstractNumId w:val="4"/>
  </w:num>
  <w:num w:numId="3" w16cid:durableId="1801461312">
    <w:abstractNumId w:val="14"/>
  </w:num>
  <w:num w:numId="4" w16cid:durableId="532040999">
    <w:abstractNumId w:val="7"/>
  </w:num>
  <w:num w:numId="5" w16cid:durableId="391928453">
    <w:abstractNumId w:val="15"/>
  </w:num>
  <w:num w:numId="6" w16cid:durableId="591282123">
    <w:abstractNumId w:val="9"/>
  </w:num>
  <w:num w:numId="7" w16cid:durableId="532041440">
    <w:abstractNumId w:val="5"/>
  </w:num>
  <w:num w:numId="8" w16cid:durableId="445540014">
    <w:abstractNumId w:val="3"/>
  </w:num>
  <w:num w:numId="9" w16cid:durableId="943725889">
    <w:abstractNumId w:val="2"/>
  </w:num>
  <w:num w:numId="10" w16cid:durableId="29693826">
    <w:abstractNumId w:val="0"/>
  </w:num>
  <w:num w:numId="11" w16cid:durableId="323973848">
    <w:abstractNumId w:val="8"/>
  </w:num>
  <w:num w:numId="12" w16cid:durableId="364447413">
    <w:abstractNumId w:val="1"/>
  </w:num>
  <w:num w:numId="13" w16cid:durableId="1270774415">
    <w:abstractNumId w:val="13"/>
  </w:num>
  <w:num w:numId="14" w16cid:durableId="494300316">
    <w:abstractNumId w:val="10"/>
  </w:num>
  <w:num w:numId="15" w16cid:durableId="314379858">
    <w:abstractNumId w:val="6"/>
  </w:num>
  <w:num w:numId="16" w16cid:durableId="1569269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FF"/>
    <w:rsid w:val="0003088A"/>
    <w:rsid w:val="000424C1"/>
    <w:rsid w:val="0009050F"/>
    <w:rsid w:val="000A0BD2"/>
    <w:rsid w:val="00112A62"/>
    <w:rsid w:val="001E0DD9"/>
    <w:rsid w:val="00203354"/>
    <w:rsid w:val="002307D9"/>
    <w:rsid w:val="00267D93"/>
    <w:rsid w:val="00272B6B"/>
    <w:rsid w:val="00283C55"/>
    <w:rsid w:val="002C33D0"/>
    <w:rsid w:val="002C45D7"/>
    <w:rsid w:val="002C5FD4"/>
    <w:rsid w:val="00317166"/>
    <w:rsid w:val="00334D9C"/>
    <w:rsid w:val="0033730B"/>
    <w:rsid w:val="003572E8"/>
    <w:rsid w:val="00383579"/>
    <w:rsid w:val="003B18EF"/>
    <w:rsid w:val="003C13E5"/>
    <w:rsid w:val="00445650"/>
    <w:rsid w:val="00494483"/>
    <w:rsid w:val="0049785A"/>
    <w:rsid w:val="004A4071"/>
    <w:rsid w:val="00523E19"/>
    <w:rsid w:val="005976B0"/>
    <w:rsid w:val="005A2793"/>
    <w:rsid w:val="005A479B"/>
    <w:rsid w:val="005C0B1E"/>
    <w:rsid w:val="005E172F"/>
    <w:rsid w:val="006233F9"/>
    <w:rsid w:val="00666FCB"/>
    <w:rsid w:val="006A20B5"/>
    <w:rsid w:val="006F36D0"/>
    <w:rsid w:val="00720A20"/>
    <w:rsid w:val="007C20C0"/>
    <w:rsid w:val="0081101F"/>
    <w:rsid w:val="00835031"/>
    <w:rsid w:val="00872E08"/>
    <w:rsid w:val="00894464"/>
    <w:rsid w:val="008F2A18"/>
    <w:rsid w:val="00902ABF"/>
    <w:rsid w:val="00922243"/>
    <w:rsid w:val="00947AA7"/>
    <w:rsid w:val="00950DE6"/>
    <w:rsid w:val="00990D5F"/>
    <w:rsid w:val="009C2D79"/>
    <w:rsid w:val="009F1F13"/>
    <w:rsid w:val="00A0793F"/>
    <w:rsid w:val="00A176DD"/>
    <w:rsid w:val="00A212E7"/>
    <w:rsid w:val="00A50D44"/>
    <w:rsid w:val="00A64B6F"/>
    <w:rsid w:val="00A66813"/>
    <w:rsid w:val="00AC754D"/>
    <w:rsid w:val="00AD69B9"/>
    <w:rsid w:val="00B23572"/>
    <w:rsid w:val="00B319DB"/>
    <w:rsid w:val="00B45B92"/>
    <w:rsid w:val="00BE49C1"/>
    <w:rsid w:val="00BF308B"/>
    <w:rsid w:val="00BF4B5E"/>
    <w:rsid w:val="00BF50E9"/>
    <w:rsid w:val="00C15936"/>
    <w:rsid w:val="00C159ED"/>
    <w:rsid w:val="00C228F5"/>
    <w:rsid w:val="00C427FF"/>
    <w:rsid w:val="00C4630A"/>
    <w:rsid w:val="00D61709"/>
    <w:rsid w:val="00D664C1"/>
    <w:rsid w:val="00D820E7"/>
    <w:rsid w:val="00D8474E"/>
    <w:rsid w:val="00DE4C88"/>
    <w:rsid w:val="00E34739"/>
    <w:rsid w:val="00E35741"/>
    <w:rsid w:val="00E61894"/>
    <w:rsid w:val="00EC2E9B"/>
    <w:rsid w:val="00F22A58"/>
    <w:rsid w:val="00F3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A259"/>
  <w15:docId w15:val="{919A2690-C961-2449-830E-6525FD1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050F"/>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spacing w:line="341" w:lineRule="exact"/>
      <w:ind w:left="1411" w:hanging="300"/>
      <w:outlineLvl w:val="0"/>
    </w:pPr>
    <w:rPr>
      <w:b/>
      <w:bCs/>
      <w:sz w:val="28"/>
      <w:szCs w:val="28"/>
    </w:rPr>
  </w:style>
  <w:style w:type="paragraph" w:styleId="Heading2">
    <w:name w:val="heading 2"/>
    <w:basedOn w:val="Normal"/>
    <w:next w:val="Normal"/>
    <w:link w:val="Heading2Char"/>
    <w:uiPriority w:val="9"/>
    <w:unhideWhenUsed/>
    <w:qFormat/>
    <w:rsid w:val="00090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12"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872E08"/>
    <w:rPr>
      <w:rFonts w:cs="Times New Roman"/>
    </w:rPr>
  </w:style>
  <w:style w:type="paragraph" w:styleId="NormalWeb">
    <w:name w:val="Normal (Web)"/>
    <w:basedOn w:val="Normal"/>
    <w:uiPriority w:val="99"/>
    <w:semiHidden/>
    <w:unhideWhenUsed/>
    <w:rsid w:val="0009050F"/>
    <w:pPr>
      <w:spacing w:before="100" w:beforeAutospacing="1" w:after="100" w:afterAutospacing="1"/>
    </w:pPr>
  </w:style>
  <w:style w:type="paragraph" w:styleId="NoSpacing">
    <w:name w:val="No Spacing"/>
    <w:uiPriority w:val="1"/>
    <w:qFormat/>
    <w:rsid w:val="0009050F"/>
    <w:pPr>
      <w:widowControl/>
      <w:autoSpaceDE/>
      <w:autoSpaceDN/>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050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C33D0"/>
    <w:rPr>
      <w:sz w:val="16"/>
      <w:szCs w:val="16"/>
    </w:rPr>
  </w:style>
  <w:style w:type="paragraph" w:styleId="CommentText">
    <w:name w:val="annotation text"/>
    <w:basedOn w:val="Normal"/>
    <w:link w:val="CommentTextChar"/>
    <w:uiPriority w:val="99"/>
    <w:semiHidden/>
    <w:unhideWhenUsed/>
    <w:rsid w:val="002C33D0"/>
    <w:rPr>
      <w:sz w:val="20"/>
      <w:szCs w:val="20"/>
    </w:rPr>
  </w:style>
  <w:style w:type="character" w:customStyle="1" w:styleId="CommentTextChar">
    <w:name w:val="Comment Text Char"/>
    <w:basedOn w:val="DefaultParagraphFont"/>
    <w:link w:val="CommentText"/>
    <w:uiPriority w:val="99"/>
    <w:semiHidden/>
    <w:rsid w:val="002C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3D0"/>
    <w:rPr>
      <w:b/>
      <w:bCs/>
    </w:rPr>
  </w:style>
  <w:style w:type="character" w:customStyle="1" w:styleId="CommentSubjectChar">
    <w:name w:val="Comment Subject Char"/>
    <w:basedOn w:val="CommentTextChar"/>
    <w:link w:val="CommentSubject"/>
    <w:uiPriority w:val="99"/>
    <w:semiHidden/>
    <w:rsid w:val="002C33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0"/>
    <w:rPr>
      <w:rFonts w:ascii="Segoe UI" w:eastAsia="Times New Roman" w:hAnsi="Segoe UI" w:cs="Segoe UI"/>
      <w:sz w:val="18"/>
      <w:szCs w:val="18"/>
    </w:rPr>
  </w:style>
  <w:style w:type="paragraph" w:styleId="Revision">
    <w:name w:val="Revision"/>
    <w:hidden/>
    <w:uiPriority w:val="99"/>
    <w:semiHidden/>
    <w:rsid w:val="007C20C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DD"/>
    <w:pPr>
      <w:tabs>
        <w:tab w:val="center" w:pos="4680"/>
        <w:tab w:val="right" w:pos="9360"/>
      </w:tabs>
    </w:pPr>
  </w:style>
  <w:style w:type="character" w:customStyle="1" w:styleId="HeaderChar">
    <w:name w:val="Header Char"/>
    <w:basedOn w:val="DefaultParagraphFont"/>
    <w:link w:val="Header"/>
    <w:uiPriority w:val="99"/>
    <w:rsid w:val="00A17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6DD"/>
    <w:pPr>
      <w:tabs>
        <w:tab w:val="center" w:pos="4680"/>
        <w:tab w:val="right" w:pos="9360"/>
      </w:tabs>
    </w:pPr>
  </w:style>
  <w:style w:type="character" w:customStyle="1" w:styleId="FooterChar">
    <w:name w:val="Footer Char"/>
    <w:basedOn w:val="DefaultParagraphFont"/>
    <w:link w:val="Footer"/>
    <w:uiPriority w:val="99"/>
    <w:rsid w:val="00A176D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76DD"/>
    <w:rPr>
      <w:sz w:val="20"/>
      <w:szCs w:val="20"/>
    </w:rPr>
  </w:style>
  <w:style w:type="character" w:customStyle="1" w:styleId="FootnoteTextChar">
    <w:name w:val="Footnote Text Char"/>
    <w:basedOn w:val="DefaultParagraphFont"/>
    <w:link w:val="FootnoteText"/>
    <w:uiPriority w:val="99"/>
    <w:semiHidden/>
    <w:rsid w:val="00A176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76DD"/>
    <w:rPr>
      <w:vertAlign w:val="superscript"/>
    </w:rPr>
  </w:style>
  <w:style w:type="character" w:styleId="PageNumber">
    <w:name w:val="page number"/>
    <w:basedOn w:val="DefaultParagraphFont"/>
    <w:uiPriority w:val="99"/>
    <w:semiHidden/>
    <w:unhideWhenUsed/>
    <w:rsid w:val="00334D9C"/>
  </w:style>
  <w:style w:type="character" w:customStyle="1" w:styleId="Heading1Char">
    <w:name w:val="Heading 1 Char"/>
    <w:basedOn w:val="DefaultParagraphFont"/>
    <w:link w:val="Heading1"/>
    <w:uiPriority w:val="9"/>
    <w:locked/>
    <w:rsid w:val="000424C1"/>
    <w:rPr>
      <w:rFonts w:ascii="Times New Roman" w:eastAsia="Times New Roman" w:hAnsi="Times New Roman" w:cs="Times New Roman"/>
      <w:b/>
      <w:bCs/>
      <w:sz w:val="28"/>
      <w:szCs w:val="28"/>
    </w:rPr>
  </w:style>
  <w:style w:type="character" w:styleId="Hyperlink">
    <w:name w:val="Hyperlink"/>
    <w:basedOn w:val="DefaultParagraphFont"/>
    <w:rsid w:val="000424C1"/>
    <w:rPr>
      <w:color w:val="0000FF"/>
      <w:u w:val="single"/>
    </w:rPr>
  </w:style>
  <w:style w:type="character" w:styleId="UnresolvedMention">
    <w:name w:val="Unresolved Mention"/>
    <w:basedOn w:val="DefaultParagraphFont"/>
    <w:uiPriority w:val="99"/>
    <w:semiHidden/>
    <w:unhideWhenUsed/>
    <w:rsid w:val="0089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www.omi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pineda/Desktop/Term_AntiVEGF%20for%20adults%20as%20WOR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289C-E948-0644-B31A-CEA84BFD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Term_AntiVEGF for adults as WORD_2023.dotx</Template>
  <TotalTime>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Pineda</dc:creator>
  <cp:lastModifiedBy>Michelle Pineda</cp:lastModifiedBy>
  <cp:revision>3</cp:revision>
  <dcterms:created xsi:type="dcterms:W3CDTF">2023-03-21T18:50:00Z</dcterms:created>
  <dcterms:modified xsi:type="dcterms:W3CDTF">2023-03-21T18:51:00Z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2023-02-13T00:00:00Z</vt:filetime>
  </property>
</Properties>
</file>