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F7DD" w14:textId="09037641" w:rsidR="00912436" w:rsidRDefault="00B65688"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86262C">
        <w:rPr>
          <w:rFonts w:asciiTheme="minorHAnsi" w:hAnsiTheme="minorHAnsi" w:cstheme="minorHAnsi"/>
          <w:sz w:val="32"/>
          <w:szCs w:val="32"/>
          <w:highlight w:val="magenta"/>
        </w:rPr>
        <w:t>pink</w:t>
      </w:r>
      <w:r w:rsidRPr="00B65688">
        <w:rPr>
          <w:rFonts w:asciiTheme="minorHAnsi" w:hAnsiTheme="minorHAnsi" w:cstheme="minorHAnsi"/>
          <w:sz w:val="32"/>
          <w:szCs w:val="32"/>
        </w:rPr>
        <w:t xml:space="preserve"> = 2021 </w:t>
      </w:r>
      <w:r w:rsidR="00D765B5">
        <w:rPr>
          <w:rFonts w:asciiTheme="minorHAnsi" w:hAnsiTheme="minorHAnsi" w:cstheme="minorHAnsi"/>
          <w:sz w:val="32"/>
          <w:szCs w:val="32"/>
        </w:rPr>
        <w:t>iCROP3</w:t>
      </w:r>
      <w:r w:rsidR="00DE7152">
        <w:rPr>
          <w:rStyle w:val="EndnoteReference"/>
          <w:rFonts w:asciiTheme="minorHAnsi" w:hAnsiTheme="minorHAnsi" w:cstheme="minorHAnsi"/>
          <w:sz w:val="32"/>
          <w:szCs w:val="32"/>
        </w:rPr>
        <w:endnoteReference w:id="1"/>
      </w:r>
      <w:r w:rsidR="00A33FD0">
        <w:rPr>
          <w:rFonts w:asciiTheme="minorHAnsi" w:hAnsiTheme="minorHAnsi" w:cstheme="minorHAnsi"/>
          <w:sz w:val="32"/>
          <w:szCs w:val="32"/>
        </w:rPr>
        <w:t xml:space="preserve"> </w:t>
      </w:r>
      <w:r w:rsidR="00D765B5">
        <w:rPr>
          <w:rFonts w:asciiTheme="minorHAnsi" w:hAnsiTheme="minorHAnsi" w:cstheme="minorHAnsi"/>
          <w:sz w:val="32"/>
          <w:szCs w:val="32"/>
        </w:rPr>
        <w:t xml:space="preserve">changes </w:t>
      </w:r>
    </w:p>
    <w:p w14:paraId="6A25F271" w14:textId="3908286B" w:rsidR="008C0675" w:rsidRPr="00B65688" w:rsidRDefault="008C0675"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B65688">
        <w:rPr>
          <w:rFonts w:asciiTheme="minorHAnsi" w:hAnsiTheme="minorHAnsi" w:cstheme="minorHAnsi"/>
          <w:sz w:val="32"/>
          <w:szCs w:val="32"/>
          <w:highlight w:val="yellow"/>
        </w:rPr>
        <w:t>yellow</w:t>
      </w:r>
      <w:r w:rsidRPr="00B65688">
        <w:rPr>
          <w:rFonts w:asciiTheme="minorHAnsi" w:hAnsiTheme="minorHAnsi" w:cstheme="minorHAnsi"/>
          <w:sz w:val="32"/>
          <w:szCs w:val="32"/>
        </w:rPr>
        <w:t xml:space="preserve"> = 2018 Policy Statement</w:t>
      </w:r>
      <w:r w:rsidR="00C45F47">
        <w:rPr>
          <w:rStyle w:val="EndnoteReference"/>
          <w:rFonts w:asciiTheme="minorHAnsi" w:hAnsiTheme="minorHAnsi" w:cstheme="minorHAnsi"/>
          <w:sz w:val="32"/>
          <w:szCs w:val="32"/>
        </w:rPr>
        <w:endnoteReference w:id="2"/>
      </w:r>
      <w:r w:rsidR="00A33FD0">
        <w:rPr>
          <w:rFonts w:asciiTheme="minorHAnsi" w:hAnsiTheme="minorHAnsi" w:cstheme="minorHAnsi"/>
          <w:sz w:val="32"/>
          <w:szCs w:val="32"/>
        </w:rPr>
        <w:t xml:space="preserve"> </w:t>
      </w:r>
      <w:r w:rsidRPr="00B65688">
        <w:rPr>
          <w:rFonts w:asciiTheme="minorHAnsi" w:hAnsiTheme="minorHAnsi" w:cstheme="minorHAnsi"/>
          <w:sz w:val="32"/>
          <w:szCs w:val="32"/>
        </w:rPr>
        <w:t>(PS) changes</w:t>
      </w:r>
    </w:p>
    <w:p w14:paraId="4CD2C70C" w14:textId="77777777" w:rsidR="00251D3D" w:rsidRPr="00B65688" w:rsidRDefault="00251D3D" w:rsidP="00B65688">
      <w:pPr>
        <w:pStyle w:val="NoSpacing"/>
        <w:rPr>
          <w:rFonts w:asciiTheme="minorHAnsi" w:hAnsiTheme="minorHAnsi" w:cstheme="minorHAnsi"/>
          <w:sz w:val="32"/>
          <w:szCs w:val="32"/>
        </w:rPr>
      </w:pPr>
      <w:r w:rsidRPr="00B65688">
        <w:rPr>
          <w:rFonts w:asciiTheme="minorHAnsi" w:hAnsiTheme="minorHAnsi" w:cstheme="minorHAnsi"/>
          <w:sz w:val="32"/>
          <w:szCs w:val="32"/>
        </w:rPr>
        <w:t xml:space="preserve">Text in </w:t>
      </w:r>
      <w:r w:rsidRPr="00B65688">
        <w:rPr>
          <w:rFonts w:asciiTheme="minorHAnsi" w:hAnsiTheme="minorHAnsi" w:cstheme="minorHAnsi"/>
          <w:sz w:val="32"/>
          <w:szCs w:val="32"/>
          <w:highlight w:val="green"/>
        </w:rPr>
        <w:t>green</w:t>
      </w:r>
      <w:r w:rsidRPr="00B65688">
        <w:rPr>
          <w:rFonts w:asciiTheme="minorHAnsi" w:hAnsiTheme="minorHAnsi" w:cstheme="minorHAnsi"/>
          <w:sz w:val="32"/>
          <w:szCs w:val="32"/>
        </w:rPr>
        <w:t xml:space="preserve"> = Key PS changes</w:t>
      </w:r>
    </w:p>
    <w:p w14:paraId="4D2AE3B6" w14:textId="77777777" w:rsidR="00251D3D" w:rsidRPr="00251D3D" w:rsidRDefault="00251D3D" w:rsidP="00251D3D">
      <w:pPr>
        <w:pStyle w:val="ListParagraph"/>
        <w:numPr>
          <w:ilvl w:val="0"/>
          <w:numId w:val="8"/>
        </w:numPr>
        <w:rPr>
          <w:b/>
        </w:rPr>
      </w:pPr>
      <w:r>
        <w:rPr>
          <w:rFonts w:asciiTheme="minorHAnsi" w:hAnsiTheme="minorHAnsi"/>
          <w:b/>
          <w:sz w:val="32"/>
          <w:szCs w:val="32"/>
        </w:rPr>
        <w:t>Follow-up after anti-VEGF injection</w:t>
      </w:r>
    </w:p>
    <w:p w14:paraId="016E9A7B" w14:textId="77777777" w:rsidR="00251D3D" w:rsidRPr="00251D3D" w:rsidRDefault="00251D3D" w:rsidP="00251D3D">
      <w:pPr>
        <w:pStyle w:val="ListParagraph"/>
        <w:numPr>
          <w:ilvl w:val="0"/>
          <w:numId w:val="8"/>
        </w:numPr>
        <w:rPr>
          <w:b/>
        </w:rPr>
      </w:pPr>
      <w:r>
        <w:rPr>
          <w:rFonts w:asciiTheme="minorHAnsi" w:hAnsiTheme="minorHAnsi"/>
          <w:b/>
          <w:sz w:val="32"/>
          <w:szCs w:val="32"/>
        </w:rPr>
        <w:t>End-of-screening criteria</w:t>
      </w:r>
    </w:p>
    <w:p w14:paraId="0B29209A" w14:textId="77777777" w:rsidR="00251D3D" w:rsidRPr="00251D3D" w:rsidRDefault="00251D3D" w:rsidP="00251D3D">
      <w:pPr>
        <w:pStyle w:val="ListParagraph"/>
        <w:numPr>
          <w:ilvl w:val="1"/>
          <w:numId w:val="8"/>
        </w:numPr>
        <w:rPr>
          <w:b/>
        </w:rPr>
      </w:pPr>
      <w:r>
        <w:rPr>
          <w:rFonts w:asciiTheme="minorHAnsi" w:hAnsiTheme="minorHAnsi"/>
          <w:b/>
          <w:sz w:val="32"/>
          <w:szCs w:val="32"/>
        </w:rPr>
        <w:t xml:space="preserve">45 </w:t>
      </w:r>
      <w:proofErr w:type="gramStart"/>
      <w:r>
        <w:rPr>
          <w:rFonts w:asciiTheme="minorHAnsi" w:hAnsiTheme="minorHAnsi"/>
          <w:b/>
          <w:sz w:val="32"/>
          <w:szCs w:val="32"/>
        </w:rPr>
        <w:t>weeks</w:t>
      </w:r>
      <w:proofErr w:type="gramEnd"/>
      <w:r>
        <w:rPr>
          <w:rFonts w:asciiTheme="minorHAnsi" w:hAnsiTheme="minorHAnsi"/>
          <w:b/>
          <w:sz w:val="32"/>
          <w:szCs w:val="32"/>
        </w:rPr>
        <w:t xml:space="preserve"> postmenstrual age (PMA) if no Type I ROP</w:t>
      </w:r>
    </w:p>
    <w:p w14:paraId="43D46519" w14:textId="77777777" w:rsidR="00251D3D" w:rsidRPr="00251D3D" w:rsidRDefault="00251D3D" w:rsidP="00251D3D">
      <w:pPr>
        <w:pStyle w:val="ListParagraph"/>
        <w:numPr>
          <w:ilvl w:val="1"/>
          <w:numId w:val="8"/>
        </w:numPr>
        <w:rPr>
          <w:b/>
        </w:rPr>
      </w:pPr>
      <w:r>
        <w:rPr>
          <w:rFonts w:asciiTheme="minorHAnsi" w:hAnsiTheme="minorHAnsi"/>
          <w:b/>
          <w:sz w:val="32"/>
          <w:szCs w:val="32"/>
        </w:rPr>
        <w:t>65 weeks PMA if treated with anti-VEGF medication</w:t>
      </w:r>
    </w:p>
    <w:p w14:paraId="46375B6B" w14:textId="77777777" w:rsidR="007B44F6" w:rsidRPr="002A4AEF" w:rsidRDefault="00E309C9" w:rsidP="007B44F6">
      <w:pPr>
        <w:pStyle w:val="Heading1"/>
        <w:rPr>
          <w:color w:val="2E74B5"/>
        </w:rPr>
      </w:pPr>
      <w:hyperlink w:anchor="Table_1" w:history="1">
        <w:r w:rsidR="007B44F6" w:rsidRPr="002A4AEF">
          <w:rPr>
            <w:rStyle w:val="Hyperlink"/>
            <w:rFonts w:asciiTheme="minorHAnsi" w:hAnsiTheme="minorHAnsi"/>
            <w:b/>
            <w:color w:val="2E74B5"/>
            <w:sz w:val="28"/>
            <w:szCs w:val="28"/>
          </w:rPr>
          <w:t>Table 1. Which infants need an ROP screening examination</w:t>
        </w:r>
      </w:hyperlink>
    </w:p>
    <w:p w14:paraId="54BAE63F" w14:textId="77777777" w:rsidR="007B44F6" w:rsidRPr="005D1B25" w:rsidRDefault="007B44F6" w:rsidP="007B44F6">
      <w:pPr>
        <w:rPr>
          <w:rFonts w:asciiTheme="minorHAnsi" w:hAnsiTheme="minorHAnsi"/>
          <w:bCs/>
          <w:sz w:val="22"/>
          <w:szCs w:val="22"/>
        </w:rPr>
      </w:pPr>
    </w:p>
    <w:p w14:paraId="211FD894" w14:textId="77777777" w:rsidR="007B44F6" w:rsidRDefault="007B44F6" w:rsidP="007B44F6">
      <w:pPr>
        <w:rPr>
          <w:rFonts w:asciiTheme="minorHAnsi" w:hAnsiTheme="minorHAnsi"/>
          <w:bCs/>
          <w:sz w:val="22"/>
          <w:szCs w:val="22"/>
        </w:rPr>
      </w:pPr>
      <w:r>
        <w:rPr>
          <w:rFonts w:asciiTheme="minorHAnsi" w:hAnsiTheme="minorHAnsi"/>
          <w:bCs/>
          <w:sz w:val="22"/>
          <w:szCs w:val="22"/>
        </w:rPr>
        <w:t>Infants meeting any of the following criteria need an exam:</w:t>
      </w:r>
    </w:p>
    <w:p w14:paraId="5DC46980" w14:textId="77777777" w:rsidR="007B44F6" w:rsidRPr="005D39DA" w:rsidRDefault="007B44F6" w:rsidP="007B44F6">
      <w:pPr>
        <w:rPr>
          <w:rFonts w:asciiTheme="minorHAnsi" w:hAnsiTheme="minorHAnsi"/>
          <w:bCs/>
          <w:sz w:val="22"/>
          <w:szCs w:val="22"/>
        </w:rPr>
      </w:pPr>
    </w:p>
    <w:p w14:paraId="53103521" w14:textId="77777777"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14:paraId="2FD326D4" w14:textId="77777777"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14:paraId="528565D0" w14:textId="68810281" w:rsidR="007B44F6" w:rsidRPr="006D1832"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w:t>
      </w:r>
      <w:r w:rsidR="00A521B0">
        <w:rPr>
          <w:rFonts w:asciiTheme="minorHAnsi" w:hAnsiTheme="minorHAnsi"/>
          <w:sz w:val="22"/>
          <w:szCs w:val="22"/>
        </w:rPr>
        <w:t xml:space="preserve">g </w:t>
      </w:r>
      <w:r w:rsidRPr="007C5D2D">
        <w:rPr>
          <w:rFonts w:asciiTheme="minorHAnsi" w:hAnsiTheme="minorHAnsi"/>
          <w:sz w:val="22"/>
          <w:szCs w:val="22"/>
        </w:rPr>
        <w:t>and 2000 g (from 3 lbs., 4 oz. to 4</w:t>
      </w:r>
      <w:r w:rsidR="00A521B0">
        <w:rPr>
          <w:rFonts w:asciiTheme="minorHAnsi" w:hAnsiTheme="minorHAnsi"/>
          <w:sz w:val="22"/>
          <w:szCs w:val="22"/>
        </w:rPr>
        <w:t xml:space="preserve"> </w:t>
      </w:r>
      <w:r w:rsidRPr="007C5D2D">
        <w:rPr>
          <w:rFonts w:asciiTheme="minorHAnsi" w:hAnsiTheme="minorHAnsi"/>
          <w:sz w:val="22"/>
          <w:szCs w:val="22"/>
        </w:rPr>
        <w:t>lbs</w:t>
      </w:r>
      <w:r w:rsidR="00A521B0">
        <w:rPr>
          <w:rFonts w:asciiTheme="minorHAnsi" w:hAnsiTheme="minorHAnsi"/>
          <w:sz w:val="22"/>
          <w:szCs w:val="22"/>
        </w:rPr>
        <w:t>.</w:t>
      </w:r>
      <w:r w:rsidRPr="007C5D2D">
        <w:rPr>
          <w:rFonts w:asciiTheme="minorHAnsi" w:hAnsiTheme="minorHAnsi"/>
          <w:sz w:val="22"/>
          <w:szCs w:val="22"/>
        </w:rPr>
        <w:t xml:space="preserve">,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who are believed by their attending pediatricia</w:t>
      </w:r>
      <w:r>
        <w:rPr>
          <w:rFonts w:asciiTheme="minorHAnsi" w:hAnsiTheme="minorHAnsi"/>
          <w:sz w:val="22"/>
          <w:szCs w:val="22"/>
        </w:rPr>
        <w:t>n or neonatologist to be at</w:t>
      </w:r>
      <w:r w:rsidRPr="007C5D2D">
        <w:rPr>
          <w:rFonts w:asciiTheme="minorHAnsi" w:hAnsiTheme="minorHAnsi"/>
          <w:sz w:val="22"/>
          <w:szCs w:val="22"/>
        </w:rPr>
        <w:t xml:space="preserve"> risk for ROP </w:t>
      </w:r>
      <w:r w:rsidRPr="00A67897">
        <w:rPr>
          <w:rFonts w:asciiTheme="minorHAnsi" w:hAnsiTheme="minorHAnsi"/>
          <w:sz w:val="22"/>
          <w:szCs w:val="22"/>
          <w:highlight w:val="yellow"/>
        </w:rPr>
        <w:t>(such as infants with hypotension requiring inotropic support, infants who received oxygen supplementation for more than a few days, or infants who received oxygen without saturation monitoring).</w:t>
      </w:r>
    </w:p>
    <w:p w14:paraId="629FAB63" w14:textId="77777777" w:rsidR="007B44F6" w:rsidRPr="007C5D2D" w:rsidRDefault="007B44F6" w:rsidP="007B44F6">
      <w:pPr>
        <w:pStyle w:val="FootnoteText"/>
        <w:rPr>
          <w:rFonts w:asciiTheme="minorHAnsi" w:hAnsiTheme="minorHAnsi" w:cs="Arial"/>
          <w:sz w:val="22"/>
          <w:szCs w:val="22"/>
        </w:rPr>
      </w:pPr>
    </w:p>
    <w:p w14:paraId="227ED21A" w14:textId="77777777" w:rsidR="007B44F6" w:rsidRPr="007C5D2D" w:rsidRDefault="007B44F6" w:rsidP="007B44F6">
      <w:pPr>
        <w:pStyle w:val="FootnoteText"/>
        <w:rPr>
          <w:rFonts w:asciiTheme="minorHAnsi" w:hAnsiTheme="minorHAnsi" w:cs="Arial"/>
        </w:rPr>
      </w:pPr>
      <w:r w:rsidRPr="00D22345">
        <w:rPr>
          <w:rFonts w:asciiTheme="minorHAnsi" w:hAnsiTheme="minorHAnsi"/>
          <w:b/>
          <w:highlight w:val="yellow"/>
        </w:rPr>
        <w:t xml:space="preserve">REFERENCE: </w:t>
      </w:r>
      <w:r w:rsidRPr="00D22345">
        <w:rPr>
          <w:rFonts w:asciiTheme="minorHAnsi" w:hAnsiTheme="minorHAnsi" w:cs="Arial"/>
          <w:b/>
          <w:highlight w:val="yellow"/>
        </w:rPr>
        <w:t>ROP Screening Policy Statement # 1</w:t>
      </w:r>
      <w:r w:rsidRPr="00D22345">
        <w:rPr>
          <w:rFonts w:asciiTheme="minorHAnsi" w:hAnsiTheme="minorHAnsi" w:cs="Arial"/>
          <w:highlight w:val="yellow"/>
        </w:rPr>
        <w:t xml:space="preserve">. Based on </w:t>
      </w:r>
      <w:proofErr w:type="spellStart"/>
      <w:r w:rsidRPr="00D22345">
        <w:rPr>
          <w:rFonts w:asciiTheme="minorHAnsi" w:hAnsiTheme="minorHAnsi" w:cs="Arial"/>
          <w:highlight w:val="yellow"/>
        </w:rPr>
        <w:t>Recchia</w:t>
      </w:r>
      <w:proofErr w:type="spellEnd"/>
      <w:r w:rsidRPr="00D22345">
        <w:rPr>
          <w:rFonts w:asciiTheme="minorHAnsi" w:hAnsiTheme="minorHAnsi" w:cs="Arial"/>
          <w:highlight w:val="yellow"/>
        </w:rPr>
        <w:t xml:space="preserve">, Franco and Capone, Antonio, Contemporary Understanding and Management of Retinopathy of Prematurity, </w:t>
      </w:r>
      <w:r w:rsidRPr="00D22345">
        <w:rPr>
          <w:rFonts w:asciiTheme="minorHAnsi" w:hAnsiTheme="minorHAnsi" w:cs="Arial"/>
          <w:i/>
          <w:iCs/>
          <w:highlight w:val="yellow"/>
        </w:rPr>
        <w:t>Retina</w:t>
      </w:r>
      <w:r w:rsidRPr="00D22345">
        <w:rPr>
          <w:rFonts w:asciiTheme="minorHAnsi" w:hAnsiTheme="minorHAnsi" w:cs="Arial"/>
          <w:highlight w:val="yellow"/>
        </w:rPr>
        <w:t xml:space="preserve"> 2004; 24:283-92.</w:t>
      </w:r>
      <w:r w:rsidRPr="007C5D2D">
        <w:rPr>
          <w:rFonts w:asciiTheme="minorHAnsi" w:hAnsiTheme="minorHAnsi" w:cs="Arial"/>
        </w:rPr>
        <w:t xml:space="preserve">  </w:t>
      </w:r>
    </w:p>
    <w:p w14:paraId="764F00D0" w14:textId="77777777" w:rsidR="007B44F6" w:rsidRPr="005D1B25" w:rsidRDefault="007B44F6" w:rsidP="007B44F6">
      <w:pPr>
        <w:pStyle w:val="FootnoteText"/>
        <w:rPr>
          <w:rFonts w:asciiTheme="minorHAnsi" w:hAnsiTheme="minorHAnsi" w:cs="Arial"/>
          <w:sz w:val="22"/>
          <w:szCs w:val="22"/>
        </w:rPr>
      </w:pPr>
    </w:p>
    <w:p w14:paraId="4FDF35CE" w14:textId="77777777" w:rsidR="007B44F6" w:rsidRPr="005D1B25" w:rsidRDefault="007B44F6" w:rsidP="007B44F6">
      <w:pPr>
        <w:pStyle w:val="FootnoteText"/>
        <w:rPr>
          <w:rFonts w:asciiTheme="minorHAnsi" w:hAnsiTheme="minorHAnsi" w:cs="Arial"/>
          <w:sz w:val="22"/>
          <w:szCs w:val="22"/>
        </w:rPr>
      </w:pPr>
    </w:p>
    <w:p w14:paraId="411FFE9F" w14:textId="77777777" w:rsidR="007B44F6" w:rsidRPr="005D1B25" w:rsidRDefault="007B44F6" w:rsidP="007B44F6">
      <w:pPr>
        <w:pStyle w:val="FootnoteText"/>
        <w:rPr>
          <w:rFonts w:asciiTheme="minorHAnsi" w:hAnsiTheme="minorHAnsi" w:cs="Arial"/>
          <w:sz w:val="22"/>
          <w:szCs w:val="22"/>
        </w:rPr>
      </w:pPr>
    </w:p>
    <w:p w14:paraId="0377EAFD" w14:textId="77777777" w:rsidR="007B44F6" w:rsidRPr="005D1B25" w:rsidRDefault="007B44F6" w:rsidP="007B44F6">
      <w:pPr>
        <w:pStyle w:val="FootnoteText"/>
        <w:rPr>
          <w:rFonts w:asciiTheme="minorHAnsi" w:hAnsiTheme="minorHAnsi" w:cs="Arial"/>
          <w:sz w:val="22"/>
          <w:szCs w:val="22"/>
        </w:rPr>
      </w:pPr>
    </w:p>
    <w:p w14:paraId="2A7E9B7E" w14:textId="77777777" w:rsidR="007B44F6" w:rsidRPr="005D1B25" w:rsidRDefault="007B44F6" w:rsidP="007B44F6">
      <w:pPr>
        <w:spacing w:after="160" w:line="259" w:lineRule="auto"/>
        <w:rPr>
          <w:rFonts w:asciiTheme="minorHAnsi" w:hAnsiTheme="minorHAnsi"/>
          <w:sz w:val="22"/>
          <w:szCs w:val="22"/>
        </w:rPr>
      </w:pPr>
      <w:r w:rsidRPr="005D1B25">
        <w:rPr>
          <w:rFonts w:asciiTheme="minorHAnsi" w:hAnsiTheme="minorHAnsi"/>
          <w:sz w:val="22"/>
          <w:szCs w:val="22"/>
        </w:rPr>
        <w:br w:type="page"/>
      </w:r>
    </w:p>
    <w:bookmarkStart w:id="0" w:name="_Table_2._When"/>
    <w:bookmarkEnd w:id="0"/>
    <w:p w14:paraId="561FF15C" w14:textId="77777777" w:rsidR="007B44F6" w:rsidRPr="002A4AEF" w:rsidRDefault="00BA2D82" w:rsidP="007B44F6">
      <w:pPr>
        <w:pStyle w:val="Heading1"/>
        <w:rPr>
          <w:rFonts w:asciiTheme="minorHAnsi" w:hAnsiTheme="minorHAnsi"/>
          <w:b/>
          <w:color w:val="2E74B5"/>
          <w:sz w:val="28"/>
          <w:szCs w:val="28"/>
        </w:rPr>
      </w:pPr>
      <w:r w:rsidRPr="002A4AEF">
        <w:rPr>
          <w:rFonts w:asciiTheme="minorHAnsi" w:hAnsiTheme="minorHAnsi"/>
          <w:b/>
          <w:color w:val="2E74B5"/>
          <w:sz w:val="28"/>
          <w:szCs w:val="28"/>
        </w:rPr>
        <w:lastRenderedPageBreak/>
        <w:fldChar w:fldCharType="begin"/>
      </w:r>
      <w:r w:rsidR="007B44F6" w:rsidRPr="002A4AEF">
        <w:rPr>
          <w:rFonts w:asciiTheme="minorHAnsi" w:hAnsiTheme="minorHAnsi"/>
          <w:b/>
          <w:color w:val="2E74B5"/>
          <w:sz w:val="28"/>
          <w:szCs w:val="28"/>
        </w:rPr>
        <w:instrText xml:space="preserve"> HYPERLINK  \l "Table_2" </w:instrText>
      </w:r>
      <w:r w:rsidRPr="002A4AEF">
        <w:rPr>
          <w:rFonts w:asciiTheme="minorHAnsi" w:hAnsiTheme="minorHAnsi"/>
          <w:b/>
          <w:color w:val="2E74B5"/>
          <w:sz w:val="28"/>
          <w:szCs w:val="28"/>
        </w:rPr>
        <w:fldChar w:fldCharType="separate"/>
      </w:r>
      <w:r w:rsidR="007B44F6" w:rsidRPr="002A4AEF">
        <w:rPr>
          <w:rStyle w:val="Hyperlink"/>
          <w:rFonts w:asciiTheme="minorHAnsi" w:hAnsiTheme="minorHAnsi"/>
          <w:b/>
          <w:color w:val="2E74B5"/>
          <w:sz w:val="28"/>
          <w:szCs w:val="28"/>
        </w:rPr>
        <w:t>Table 2. When to start ROP screening</w:t>
      </w:r>
      <w:r w:rsidRPr="002A4AEF">
        <w:rPr>
          <w:rFonts w:asciiTheme="minorHAnsi" w:hAnsiTheme="minorHAnsi"/>
          <w:b/>
          <w:color w:val="2E74B5"/>
          <w:sz w:val="28"/>
          <w:szCs w:val="28"/>
        </w:rPr>
        <w:fldChar w:fldCharType="end"/>
      </w:r>
    </w:p>
    <w:p w14:paraId="227B464B" w14:textId="77777777" w:rsidR="007B44F6" w:rsidRPr="005D1B25" w:rsidRDefault="007B44F6" w:rsidP="007B44F6">
      <w:pPr>
        <w:contextualSpacing/>
        <w:rPr>
          <w:rFonts w:asciiTheme="minorHAnsi" w:hAnsiTheme="minorHAnsi"/>
          <w:sz w:val="22"/>
          <w:szCs w:val="22"/>
        </w:rPr>
      </w:pPr>
    </w:p>
    <w:p w14:paraId="6E4465FD" w14:textId="77777777" w:rsidR="007B44F6" w:rsidRDefault="007B44F6" w:rsidP="007B44F6">
      <w:pPr>
        <w:contextualSpacing/>
        <w:rPr>
          <w:rFonts w:asciiTheme="minorHAnsi" w:hAnsiTheme="minorHAnsi"/>
          <w:sz w:val="22"/>
          <w:szCs w:val="22"/>
        </w:rPr>
      </w:pPr>
      <w:bookmarkStart w:id="1" w:name="_Table_3._"/>
      <w:bookmarkEnd w:id="1"/>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14:paraId="51098455" w14:textId="77777777" w:rsidR="007B44F6" w:rsidRPr="00197DCB"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 xml:space="preserve">By 31 </w:t>
      </w:r>
      <w:proofErr w:type="gramStart"/>
      <w:r>
        <w:rPr>
          <w:rFonts w:asciiTheme="minorHAnsi" w:hAnsiTheme="minorHAnsi"/>
          <w:sz w:val="22"/>
          <w:szCs w:val="22"/>
        </w:rPr>
        <w:t>weeks</w:t>
      </w:r>
      <w:proofErr w:type="gramEnd"/>
      <w:r>
        <w:rPr>
          <w:rFonts w:asciiTheme="minorHAnsi" w:hAnsiTheme="minorHAnsi"/>
          <w:sz w:val="22"/>
          <w:szCs w:val="22"/>
        </w:rPr>
        <w:t xml:space="preserve"> postmenstrual age if g</w:t>
      </w:r>
      <w:r w:rsidRPr="00197DCB">
        <w:rPr>
          <w:rFonts w:asciiTheme="minorHAnsi" w:hAnsiTheme="minorHAnsi"/>
          <w:sz w:val="22"/>
          <w:szCs w:val="22"/>
        </w:rPr>
        <w:t>estational age &lt; 27 weeks</w:t>
      </w:r>
    </w:p>
    <w:p w14:paraId="7526A098" w14:textId="77777777" w:rsidR="007B44F6"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t>
      </w:r>
      <w:proofErr w:type="gramStart"/>
      <w:r w:rsidRPr="00197DCB">
        <w:rPr>
          <w:rFonts w:asciiTheme="minorHAnsi" w:hAnsiTheme="minorHAnsi"/>
          <w:sz w:val="22"/>
          <w:szCs w:val="22"/>
        </w:rPr>
        <w:t>weeks</w:t>
      </w:r>
      <w:proofErr w:type="gramEnd"/>
      <w:r w:rsidRPr="00197DCB">
        <w:rPr>
          <w:rFonts w:asciiTheme="minorHAnsi" w:hAnsiTheme="minorHAnsi"/>
          <w:sz w:val="22"/>
          <w:szCs w:val="22"/>
        </w:rPr>
        <w:t xml:space="preserve">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14:paraId="65EBE0C0" w14:textId="77777777" w:rsidR="007B44F6" w:rsidRDefault="007B44F6" w:rsidP="007B44F6">
      <w:pPr>
        <w:widowControl/>
        <w:autoSpaceDE/>
        <w:autoSpaceDN/>
        <w:adjustRightInd/>
        <w:rPr>
          <w:rFonts w:asciiTheme="minorHAnsi" w:hAnsiTheme="minorHAnsi"/>
          <w:sz w:val="22"/>
          <w:szCs w:val="22"/>
        </w:rPr>
      </w:pPr>
    </w:p>
    <w:p w14:paraId="251A1791" w14:textId="77777777" w:rsidR="007B44F6" w:rsidRDefault="0089269A" w:rsidP="0089269A">
      <w:pPr>
        <w:ind w:left="2160"/>
        <w:rPr>
          <w:rFonts w:asciiTheme="minorHAnsi" w:hAnsiTheme="minorHAnsi"/>
          <w:b/>
          <w:sz w:val="28"/>
          <w:szCs w:val="28"/>
        </w:rPr>
      </w:pPr>
      <w:r>
        <w:rPr>
          <w:rFonts w:asciiTheme="minorHAnsi" w:hAnsiTheme="minorHAnsi"/>
          <w:b/>
          <w:sz w:val="28"/>
          <w:szCs w:val="28"/>
        </w:rPr>
        <w:t xml:space="preserve">      </w:t>
      </w:r>
      <w:r w:rsidR="007B44F6" w:rsidRPr="00197DCB">
        <w:rPr>
          <w:rFonts w:asciiTheme="minorHAnsi" w:hAnsiTheme="minorHAnsi"/>
          <w:b/>
          <w:sz w:val="28"/>
          <w:szCs w:val="28"/>
        </w:rPr>
        <w:t>Age in weeks at initial exam</w:t>
      </w:r>
    </w:p>
    <w:p w14:paraId="7506EC24" w14:textId="77777777" w:rsidR="007B44F6" w:rsidRPr="00197DCB" w:rsidRDefault="007B44F6" w:rsidP="007B44F6">
      <w:pP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366"/>
        <w:gridCol w:w="2952"/>
      </w:tblGrid>
      <w:tr w:rsidR="007B44F6" w:rsidRPr="007C5D2D" w14:paraId="4BDC83C0" w14:textId="77777777" w:rsidTr="001A5B42">
        <w:trPr>
          <w:trHeight w:val="576"/>
        </w:trPr>
        <w:tc>
          <w:tcPr>
            <w:tcW w:w="2538" w:type="dxa"/>
          </w:tcPr>
          <w:p w14:paraId="259E1272" w14:textId="77777777" w:rsidR="007B44F6" w:rsidRPr="007C5D2D" w:rsidRDefault="007B44F6" w:rsidP="00943E3D">
            <w:pPr>
              <w:rPr>
                <w:rFonts w:asciiTheme="minorHAnsi" w:hAnsiTheme="minorHAnsi"/>
                <w:b/>
                <w:bCs/>
              </w:rPr>
            </w:pPr>
            <w:r>
              <w:rPr>
                <w:rFonts w:asciiTheme="minorHAnsi" w:hAnsiTheme="minorHAnsi"/>
                <w:b/>
                <w:bCs/>
                <w:sz w:val="22"/>
                <w:szCs w:val="22"/>
              </w:rPr>
              <w:t xml:space="preserve">Gestational age at birth </w:t>
            </w:r>
          </w:p>
        </w:tc>
        <w:tc>
          <w:tcPr>
            <w:tcW w:w="3366" w:type="dxa"/>
          </w:tcPr>
          <w:p w14:paraId="3C367283" w14:textId="77777777" w:rsidR="007B44F6" w:rsidRPr="007C5D2D" w:rsidRDefault="007B44F6" w:rsidP="00943E3D">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14:paraId="0FD3CFED" w14:textId="77777777" w:rsidR="007B44F6" w:rsidRPr="007C5D2D" w:rsidRDefault="007B44F6" w:rsidP="00943E3D">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7B44F6" w:rsidRPr="007C5D2D" w14:paraId="552321B1" w14:textId="77777777" w:rsidTr="001A5B42">
        <w:tc>
          <w:tcPr>
            <w:tcW w:w="2538" w:type="dxa"/>
          </w:tcPr>
          <w:p w14:paraId="65B72F9E" w14:textId="77777777" w:rsidR="007B44F6" w:rsidRPr="007C5D2D" w:rsidRDefault="007B44F6" w:rsidP="00943E3D">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14:paraId="3FAABC8E"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14106C9B" w14:textId="77777777" w:rsidR="007B44F6" w:rsidRPr="007C5D2D" w:rsidRDefault="007B44F6" w:rsidP="00943E3D">
            <w:pPr>
              <w:rPr>
                <w:rFonts w:asciiTheme="minorHAnsi" w:hAnsiTheme="minorHAnsi"/>
              </w:rPr>
            </w:pPr>
            <w:r w:rsidRPr="007C5D2D">
              <w:rPr>
                <w:rFonts w:asciiTheme="minorHAnsi" w:hAnsiTheme="minorHAnsi"/>
                <w:sz w:val="22"/>
                <w:szCs w:val="22"/>
              </w:rPr>
              <w:t>9</w:t>
            </w:r>
          </w:p>
        </w:tc>
      </w:tr>
      <w:tr w:rsidR="007B44F6" w:rsidRPr="007C5D2D" w14:paraId="719E6EF1" w14:textId="77777777" w:rsidTr="001A5B42">
        <w:tc>
          <w:tcPr>
            <w:tcW w:w="2538" w:type="dxa"/>
          </w:tcPr>
          <w:p w14:paraId="3FD063A9" w14:textId="77777777" w:rsidR="007B44F6" w:rsidRPr="007C5D2D" w:rsidRDefault="007B44F6" w:rsidP="00943E3D">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14:paraId="388C1480"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70FB3EA0" w14:textId="77777777" w:rsidR="007B44F6" w:rsidRPr="007C5D2D" w:rsidRDefault="007B44F6" w:rsidP="00943E3D">
            <w:pPr>
              <w:rPr>
                <w:rFonts w:asciiTheme="minorHAnsi" w:hAnsiTheme="minorHAnsi"/>
              </w:rPr>
            </w:pPr>
            <w:r w:rsidRPr="007C5D2D">
              <w:rPr>
                <w:rFonts w:asciiTheme="minorHAnsi" w:hAnsiTheme="minorHAnsi"/>
                <w:sz w:val="22"/>
                <w:szCs w:val="22"/>
              </w:rPr>
              <w:t>8</w:t>
            </w:r>
          </w:p>
        </w:tc>
      </w:tr>
      <w:tr w:rsidR="007B44F6" w:rsidRPr="007C5D2D" w14:paraId="2CAC6BC4" w14:textId="77777777" w:rsidTr="001A5B42">
        <w:tc>
          <w:tcPr>
            <w:tcW w:w="2538" w:type="dxa"/>
          </w:tcPr>
          <w:p w14:paraId="66130644" w14:textId="77777777" w:rsidR="007B44F6" w:rsidRPr="007C5D2D" w:rsidRDefault="007B44F6" w:rsidP="00943E3D">
            <w:pPr>
              <w:rPr>
                <w:rFonts w:asciiTheme="minorHAnsi" w:hAnsiTheme="minorHAnsi"/>
              </w:rPr>
            </w:pPr>
            <w:r w:rsidRPr="007C5D2D">
              <w:rPr>
                <w:rFonts w:asciiTheme="minorHAnsi" w:hAnsiTheme="minorHAnsi"/>
                <w:sz w:val="22"/>
                <w:szCs w:val="22"/>
              </w:rPr>
              <w:t>24*</w:t>
            </w:r>
          </w:p>
        </w:tc>
        <w:tc>
          <w:tcPr>
            <w:tcW w:w="3366" w:type="dxa"/>
          </w:tcPr>
          <w:p w14:paraId="02E43C25"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08E3F7F7" w14:textId="77777777" w:rsidR="007B44F6" w:rsidRPr="007C5D2D" w:rsidRDefault="007B44F6" w:rsidP="00943E3D">
            <w:pPr>
              <w:rPr>
                <w:rFonts w:asciiTheme="minorHAnsi" w:hAnsiTheme="minorHAnsi"/>
              </w:rPr>
            </w:pPr>
            <w:r w:rsidRPr="007C5D2D">
              <w:rPr>
                <w:rFonts w:asciiTheme="minorHAnsi" w:hAnsiTheme="minorHAnsi"/>
                <w:sz w:val="22"/>
                <w:szCs w:val="22"/>
              </w:rPr>
              <w:t>7</w:t>
            </w:r>
          </w:p>
        </w:tc>
      </w:tr>
      <w:tr w:rsidR="007B44F6" w:rsidRPr="007C5D2D" w14:paraId="4C104693" w14:textId="77777777" w:rsidTr="001A5B42">
        <w:tc>
          <w:tcPr>
            <w:tcW w:w="2538" w:type="dxa"/>
          </w:tcPr>
          <w:p w14:paraId="6DAF0F0A" w14:textId="77777777" w:rsidR="007B44F6" w:rsidRPr="007C5D2D" w:rsidRDefault="007B44F6" w:rsidP="00943E3D">
            <w:pPr>
              <w:rPr>
                <w:rFonts w:asciiTheme="minorHAnsi" w:hAnsiTheme="minorHAnsi"/>
              </w:rPr>
            </w:pPr>
            <w:r w:rsidRPr="007C5D2D">
              <w:rPr>
                <w:rFonts w:asciiTheme="minorHAnsi" w:hAnsiTheme="minorHAnsi"/>
                <w:sz w:val="22"/>
                <w:szCs w:val="22"/>
              </w:rPr>
              <w:t>25*</w:t>
            </w:r>
          </w:p>
        </w:tc>
        <w:tc>
          <w:tcPr>
            <w:tcW w:w="3366" w:type="dxa"/>
          </w:tcPr>
          <w:p w14:paraId="6FE0E336"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2179787E" w14:textId="77777777" w:rsidR="007B44F6" w:rsidRPr="007C5D2D" w:rsidRDefault="007B44F6" w:rsidP="00943E3D">
            <w:pPr>
              <w:rPr>
                <w:rFonts w:asciiTheme="minorHAnsi" w:hAnsiTheme="minorHAnsi"/>
              </w:rPr>
            </w:pPr>
            <w:r w:rsidRPr="007C5D2D">
              <w:rPr>
                <w:rFonts w:asciiTheme="minorHAnsi" w:hAnsiTheme="minorHAnsi"/>
                <w:sz w:val="22"/>
                <w:szCs w:val="22"/>
              </w:rPr>
              <w:t>6</w:t>
            </w:r>
          </w:p>
        </w:tc>
      </w:tr>
      <w:tr w:rsidR="007B44F6" w:rsidRPr="007C5D2D" w14:paraId="441A5AAB" w14:textId="77777777" w:rsidTr="001A5B42">
        <w:tc>
          <w:tcPr>
            <w:tcW w:w="2538" w:type="dxa"/>
          </w:tcPr>
          <w:p w14:paraId="27705636" w14:textId="77777777" w:rsidR="007B44F6" w:rsidRPr="007C5D2D" w:rsidRDefault="007B44F6" w:rsidP="00943E3D">
            <w:pPr>
              <w:rPr>
                <w:rFonts w:asciiTheme="minorHAnsi" w:hAnsiTheme="minorHAnsi"/>
              </w:rPr>
            </w:pPr>
            <w:r w:rsidRPr="007C5D2D">
              <w:rPr>
                <w:rFonts w:asciiTheme="minorHAnsi" w:hAnsiTheme="minorHAnsi"/>
                <w:sz w:val="22"/>
                <w:szCs w:val="22"/>
              </w:rPr>
              <w:t>26</w:t>
            </w:r>
          </w:p>
        </w:tc>
        <w:tc>
          <w:tcPr>
            <w:tcW w:w="3366" w:type="dxa"/>
          </w:tcPr>
          <w:p w14:paraId="1BA8232C"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1C5A0263" w14:textId="77777777" w:rsidR="007B44F6" w:rsidRPr="007C5D2D" w:rsidRDefault="007B44F6" w:rsidP="00943E3D">
            <w:pPr>
              <w:rPr>
                <w:rFonts w:asciiTheme="minorHAnsi" w:hAnsiTheme="minorHAnsi"/>
              </w:rPr>
            </w:pPr>
            <w:r w:rsidRPr="007C5D2D">
              <w:rPr>
                <w:rFonts w:asciiTheme="minorHAnsi" w:hAnsiTheme="minorHAnsi"/>
                <w:sz w:val="22"/>
                <w:szCs w:val="22"/>
              </w:rPr>
              <w:t>5</w:t>
            </w:r>
          </w:p>
        </w:tc>
      </w:tr>
      <w:tr w:rsidR="007B44F6" w:rsidRPr="007C5D2D" w14:paraId="104CA158" w14:textId="77777777" w:rsidTr="001A5B42">
        <w:tc>
          <w:tcPr>
            <w:tcW w:w="2538" w:type="dxa"/>
          </w:tcPr>
          <w:p w14:paraId="42152FA2" w14:textId="77777777" w:rsidR="007B44F6" w:rsidRPr="007C5D2D" w:rsidRDefault="007B44F6" w:rsidP="00943E3D">
            <w:pPr>
              <w:rPr>
                <w:rFonts w:asciiTheme="minorHAnsi" w:hAnsiTheme="minorHAnsi"/>
              </w:rPr>
            </w:pPr>
            <w:r w:rsidRPr="007C5D2D">
              <w:rPr>
                <w:rFonts w:asciiTheme="minorHAnsi" w:hAnsiTheme="minorHAnsi"/>
                <w:sz w:val="22"/>
                <w:szCs w:val="22"/>
              </w:rPr>
              <w:t>27</w:t>
            </w:r>
          </w:p>
        </w:tc>
        <w:tc>
          <w:tcPr>
            <w:tcW w:w="3366" w:type="dxa"/>
          </w:tcPr>
          <w:p w14:paraId="41D127B4" w14:textId="77777777"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14:paraId="0FECF3AB"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0D3DCBD2" w14:textId="77777777" w:rsidTr="001A5B42">
        <w:tc>
          <w:tcPr>
            <w:tcW w:w="2538" w:type="dxa"/>
          </w:tcPr>
          <w:p w14:paraId="66D6659D" w14:textId="77777777" w:rsidR="007B44F6" w:rsidRPr="007C5D2D" w:rsidRDefault="007B44F6" w:rsidP="00943E3D">
            <w:pPr>
              <w:rPr>
                <w:rFonts w:asciiTheme="minorHAnsi" w:hAnsiTheme="minorHAnsi"/>
              </w:rPr>
            </w:pPr>
            <w:r w:rsidRPr="007C5D2D">
              <w:rPr>
                <w:rFonts w:asciiTheme="minorHAnsi" w:hAnsiTheme="minorHAnsi"/>
                <w:sz w:val="22"/>
                <w:szCs w:val="22"/>
              </w:rPr>
              <w:t>28</w:t>
            </w:r>
          </w:p>
        </w:tc>
        <w:tc>
          <w:tcPr>
            <w:tcW w:w="3366" w:type="dxa"/>
          </w:tcPr>
          <w:p w14:paraId="4A051E2A" w14:textId="77777777" w:rsidR="007B44F6" w:rsidRPr="007C5D2D" w:rsidRDefault="007B44F6" w:rsidP="00943E3D">
            <w:pPr>
              <w:rPr>
                <w:rFonts w:asciiTheme="minorHAnsi" w:hAnsiTheme="minorHAnsi"/>
              </w:rPr>
            </w:pPr>
            <w:r w:rsidRPr="007C5D2D">
              <w:rPr>
                <w:rFonts w:asciiTheme="minorHAnsi" w:hAnsiTheme="minorHAnsi"/>
                <w:sz w:val="22"/>
                <w:szCs w:val="22"/>
              </w:rPr>
              <w:t>32</w:t>
            </w:r>
          </w:p>
        </w:tc>
        <w:tc>
          <w:tcPr>
            <w:tcW w:w="2952" w:type="dxa"/>
          </w:tcPr>
          <w:p w14:paraId="4162FAD6"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2782E074" w14:textId="77777777" w:rsidTr="001A5B42">
        <w:tc>
          <w:tcPr>
            <w:tcW w:w="2538" w:type="dxa"/>
          </w:tcPr>
          <w:p w14:paraId="16C0F63B" w14:textId="77777777" w:rsidR="007B44F6" w:rsidRPr="007C5D2D" w:rsidRDefault="007B44F6" w:rsidP="00943E3D">
            <w:pPr>
              <w:rPr>
                <w:rFonts w:asciiTheme="minorHAnsi" w:hAnsiTheme="minorHAnsi"/>
              </w:rPr>
            </w:pPr>
            <w:r w:rsidRPr="007C5D2D">
              <w:rPr>
                <w:rFonts w:asciiTheme="minorHAnsi" w:hAnsiTheme="minorHAnsi"/>
                <w:sz w:val="22"/>
                <w:szCs w:val="22"/>
              </w:rPr>
              <w:t>29</w:t>
            </w:r>
          </w:p>
        </w:tc>
        <w:tc>
          <w:tcPr>
            <w:tcW w:w="3366" w:type="dxa"/>
          </w:tcPr>
          <w:p w14:paraId="03B2FF18" w14:textId="77777777" w:rsidR="007B44F6" w:rsidRPr="007C5D2D" w:rsidRDefault="007B44F6" w:rsidP="00943E3D">
            <w:pPr>
              <w:rPr>
                <w:rFonts w:asciiTheme="minorHAnsi" w:hAnsiTheme="minorHAnsi"/>
              </w:rPr>
            </w:pPr>
            <w:r w:rsidRPr="007C5D2D">
              <w:rPr>
                <w:rFonts w:asciiTheme="minorHAnsi" w:hAnsiTheme="minorHAnsi"/>
                <w:sz w:val="22"/>
                <w:szCs w:val="22"/>
              </w:rPr>
              <w:t>33</w:t>
            </w:r>
          </w:p>
        </w:tc>
        <w:tc>
          <w:tcPr>
            <w:tcW w:w="2952" w:type="dxa"/>
          </w:tcPr>
          <w:p w14:paraId="04F0DE0A"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629444B8" w14:textId="77777777" w:rsidTr="001A5B42">
        <w:tc>
          <w:tcPr>
            <w:tcW w:w="2538" w:type="dxa"/>
          </w:tcPr>
          <w:p w14:paraId="62E98C2B" w14:textId="77777777" w:rsidR="007B44F6" w:rsidRPr="007C5D2D" w:rsidRDefault="007B44F6" w:rsidP="00943E3D">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14:paraId="34B33925" w14:textId="77777777" w:rsidR="007B44F6" w:rsidRPr="007C5D2D" w:rsidRDefault="007B44F6" w:rsidP="00943E3D">
            <w:pPr>
              <w:rPr>
                <w:rFonts w:asciiTheme="minorHAnsi" w:hAnsiTheme="minorHAnsi"/>
              </w:rPr>
            </w:pPr>
            <w:r w:rsidRPr="007C5D2D">
              <w:rPr>
                <w:rFonts w:asciiTheme="minorHAnsi" w:hAnsiTheme="minorHAnsi"/>
                <w:sz w:val="22"/>
                <w:szCs w:val="22"/>
              </w:rPr>
              <w:t>34</w:t>
            </w:r>
          </w:p>
        </w:tc>
        <w:tc>
          <w:tcPr>
            <w:tcW w:w="2952" w:type="dxa"/>
          </w:tcPr>
          <w:p w14:paraId="5AA40D04" w14:textId="77777777"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14:paraId="60D3C717" w14:textId="77777777" w:rsidTr="001A5B42">
        <w:tc>
          <w:tcPr>
            <w:tcW w:w="2538" w:type="dxa"/>
          </w:tcPr>
          <w:p w14:paraId="6D1D20C1" w14:textId="77777777" w:rsidR="007B44F6" w:rsidRPr="007C5D2D" w:rsidRDefault="007B44F6" w:rsidP="00943E3D">
            <w:pPr>
              <w:rPr>
                <w:rFonts w:asciiTheme="minorHAnsi" w:hAnsiTheme="minorHAnsi"/>
              </w:rPr>
            </w:pPr>
          </w:p>
        </w:tc>
        <w:tc>
          <w:tcPr>
            <w:tcW w:w="3366" w:type="dxa"/>
          </w:tcPr>
          <w:p w14:paraId="117E8B1F" w14:textId="77777777" w:rsidR="007B44F6" w:rsidRPr="007C5D2D" w:rsidRDefault="007B44F6" w:rsidP="00943E3D">
            <w:pPr>
              <w:rPr>
                <w:rFonts w:asciiTheme="minorHAnsi" w:hAnsiTheme="minorHAnsi"/>
              </w:rPr>
            </w:pPr>
          </w:p>
        </w:tc>
        <w:tc>
          <w:tcPr>
            <w:tcW w:w="2952" w:type="dxa"/>
          </w:tcPr>
          <w:p w14:paraId="3EABD33E" w14:textId="77777777" w:rsidR="007B44F6" w:rsidRPr="007C5D2D" w:rsidRDefault="007B44F6" w:rsidP="00943E3D">
            <w:pPr>
              <w:rPr>
                <w:rFonts w:asciiTheme="minorHAnsi" w:hAnsiTheme="minorHAnsi"/>
              </w:rPr>
            </w:pPr>
          </w:p>
        </w:tc>
      </w:tr>
    </w:tbl>
    <w:p w14:paraId="3789A7D4" w14:textId="77777777" w:rsidR="007B44F6" w:rsidRDefault="007B44F6" w:rsidP="007B44F6">
      <w:pPr>
        <w:contextualSpacing/>
        <w:rPr>
          <w:rFonts w:asciiTheme="minorHAnsi" w:hAnsiTheme="minorHAnsi"/>
          <w:sz w:val="22"/>
          <w:szCs w:val="22"/>
        </w:rPr>
      </w:pPr>
      <w:proofErr w:type="spellStart"/>
      <w:r w:rsidRPr="007C5D2D">
        <w:rPr>
          <w:rFonts w:asciiTheme="minorHAnsi" w:hAnsiTheme="minorHAnsi"/>
          <w:sz w:val="22"/>
          <w:szCs w:val="22"/>
          <w:vertAlign w:val="superscript"/>
        </w:rPr>
        <w:t>a</w:t>
      </w:r>
      <w:proofErr w:type="spellEnd"/>
      <w:r w:rsidRPr="007C5D2D">
        <w:rPr>
          <w:rFonts w:asciiTheme="minorHAnsi" w:hAnsiTheme="minorHAnsi"/>
          <w:sz w:val="22"/>
          <w:szCs w:val="22"/>
          <w:vertAlign w:val="superscript"/>
        </w:rPr>
        <w:t xml:space="preserve">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14:paraId="36F84E20" w14:textId="77777777" w:rsidR="007B44F6" w:rsidRPr="007C5D2D" w:rsidRDefault="007B44F6" w:rsidP="007B44F6">
      <w:pPr>
        <w:contextualSpacing/>
        <w:rPr>
          <w:rFonts w:asciiTheme="minorHAnsi" w:hAnsiTheme="minorHAnsi"/>
          <w:sz w:val="22"/>
          <w:szCs w:val="22"/>
        </w:rPr>
      </w:pPr>
    </w:p>
    <w:p w14:paraId="6EDA00DB" w14:textId="621417CC" w:rsidR="007B44F6" w:rsidRPr="007C5D2D" w:rsidRDefault="007B44F6" w:rsidP="007B44F6">
      <w:pPr>
        <w:pStyle w:val="FootnoteText"/>
        <w:rPr>
          <w:rFonts w:asciiTheme="minorHAnsi" w:hAnsiTheme="minorHAnsi" w:cs="Arial"/>
          <w:sz w:val="22"/>
          <w:szCs w:val="22"/>
        </w:rPr>
      </w:pPr>
      <w:r w:rsidRPr="00091119">
        <w:rPr>
          <w:rFonts w:asciiTheme="minorHAnsi" w:hAnsiTheme="minorHAnsi" w:cs="Arial"/>
          <w:b/>
          <w:sz w:val="22"/>
          <w:szCs w:val="22"/>
        </w:rPr>
        <w:t>*</w:t>
      </w:r>
      <w:r w:rsidRPr="00091119">
        <w:rPr>
          <w:rFonts w:asciiTheme="minorHAnsi" w:hAnsiTheme="minorHAnsi" w:cs="Arial"/>
          <w:sz w:val="22"/>
          <w:szCs w:val="22"/>
        </w:rPr>
        <w:t xml:space="preserve">Some practitioners have advocated for earlier screening on the basis of speculation that treatable </w:t>
      </w:r>
      <w:r w:rsidR="002F1C8A" w:rsidRPr="00091119">
        <w:rPr>
          <w:rFonts w:asciiTheme="minorHAnsi" w:hAnsiTheme="minorHAnsi" w:cs="Arial"/>
          <w:sz w:val="22"/>
          <w:szCs w:val="22"/>
        </w:rPr>
        <w:t>aggressive</w:t>
      </w:r>
      <w:r w:rsidRPr="00091119">
        <w:rPr>
          <w:rFonts w:asciiTheme="minorHAnsi" w:hAnsiTheme="minorHAnsi" w:cs="Arial"/>
          <w:sz w:val="22"/>
          <w:szCs w:val="22"/>
        </w:rPr>
        <w:t xml:space="preserve"> </w:t>
      </w:r>
      <w:r w:rsidRPr="00091119">
        <w:rPr>
          <w:rFonts w:asciiTheme="minorHAnsi" w:hAnsiTheme="minorHAnsi" w:cs="Arial"/>
          <w:sz w:val="22"/>
          <w:szCs w:val="22"/>
          <w:highlight w:val="magenta"/>
        </w:rPr>
        <w:t>ROP (A</w:t>
      </w:r>
      <w:r w:rsidR="00DF74A2" w:rsidRPr="00091119">
        <w:rPr>
          <w:rFonts w:asciiTheme="minorHAnsi" w:hAnsiTheme="minorHAnsi" w:cs="Arial"/>
          <w:sz w:val="22"/>
          <w:szCs w:val="22"/>
          <w:highlight w:val="magenta"/>
        </w:rPr>
        <w:t>-</w:t>
      </w:r>
      <w:r w:rsidRPr="00091119">
        <w:rPr>
          <w:rFonts w:asciiTheme="minorHAnsi" w:hAnsiTheme="minorHAnsi" w:cs="Arial"/>
          <w:sz w:val="22"/>
          <w:szCs w:val="22"/>
          <w:highlight w:val="magenta"/>
        </w:rPr>
        <w:t>ROP)</w:t>
      </w:r>
      <w:r w:rsidRPr="00091119">
        <w:rPr>
          <w:rFonts w:asciiTheme="minorHAnsi" w:hAnsiTheme="minorHAnsi" w:cs="Arial"/>
          <w:sz w:val="22"/>
          <w:szCs w:val="22"/>
        </w:rPr>
        <w:t xml:space="preserve"> could occur before 31 </w:t>
      </w:r>
      <w:proofErr w:type="gramStart"/>
      <w:r w:rsidRPr="00091119">
        <w:rPr>
          <w:rFonts w:asciiTheme="minorHAnsi" w:hAnsiTheme="minorHAnsi" w:cs="Arial"/>
          <w:sz w:val="22"/>
          <w:szCs w:val="22"/>
        </w:rPr>
        <w:t>weeks</w:t>
      </w:r>
      <w:proofErr w:type="gramEnd"/>
      <w:r w:rsidRPr="00091119">
        <w:rPr>
          <w:rFonts w:asciiTheme="minorHAnsi" w:hAnsiTheme="minorHAnsi" w:cs="Arial"/>
          <w:sz w:val="22"/>
          <w:szCs w:val="22"/>
        </w:rPr>
        <w:t xml:space="preserve"> postmenstrual age. </w:t>
      </w:r>
      <w:r w:rsidRPr="00091119">
        <w:rPr>
          <w:rFonts w:asciiTheme="minorHAnsi" w:hAnsiTheme="minorHAnsi" w:cs="Arial"/>
          <w:sz w:val="22"/>
          <w:szCs w:val="22"/>
          <w:highlight w:val="magenta"/>
        </w:rPr>
        <w:t>A</w:t>
      </w:r>
      <w:r w:rsidR="00DF74A2" w:rsidRPr="00091119">
        <w:rPr>
          <w:rFonts w:asciiTheme="minorHAnsi" w:hAnsiTheme="minorHAnsi" w:cs="Arial"/>
          <w:sz w:val="22"/>
          <w:szCs w:val="22"/>
          <w:highlight w:val="magenta"/>
        </w:rPr>
        <w:t>-ROP</w:t>
      </w:r>
      <w:r w:rsidR="003736C7">
        <w:rPr>
          <w:rFonts w:asciiTheme="minorHAnsi" w:hAnsiTheme="minorHAnsi" w:cs="Arial"/>
          <w:sz w:val="22"/>
          <w:szCs w:val="22"/>
        </w:rPr>
        <w:t xml:space="preserve"> i</w:t>
      </w:r>
      <w:r w:rsidRPr="00091119">
        <w:rPr>
          <w:rFonts w:asciiTheme="minorHAnsi" w:hAnsiTheme="minorHAnsi" w:cs="Arial"/>
          <w:sz w:val="22"/>
          <w:szCs w:val="22"/>
        </w:rPr>
        <w:t xml:space="preserve">s a severe form of ROP that is characterized by rapid progression to advanced states in </w:t>
      </w:r>
      <w:r w:rsidR="00DF74A2" w:rsidRPr="00091119">
        <w:rPr>
          <w:rFonts w:asciiTheme="minorHAnsi" w:hAnsiTheme="minorHAnsi" w:cs="Arial"/>
          <w:sz w:val="22"/>
          <w:szCs w:val="22"/>
          <w:highlight w:val="magenta"/>
        </w:rPr>
        <w:t xml:space="preserve">aggressive </w:t>
      </w:r>
      <w:r w:rsidRPr="00091119">
        <w:rPr>
          <w:rFonts w:asciiTheme="minorHAnsi" w:hAnsiTheme="minorHAnsi" w:cs="Arial"/>
          <w:sz w:val="22"/>
          <w:szCs w:val="22"/>
          <w:highlight w:val="magenta"/>
        </w:rPr>
        <w:t>ROP</w:t>
      </w:r>
      <w:r w:rsidRPr="00091119">
        <w:rPr>
          <w:rFonts w:asciiTheme="minorHAnsi" w:hAnsiTheme="minorHAnsi" w:cs="Arial"/>
          <w:sz w:val="22"/>
          <w:szCs w:val="22"/>
        </w:rPr>
        <w:t>.</w:t>
      </w:r>
    </w:p>
    <w:p w14:paraId="3C5FCC97" w14:textId="77777777" w:rsidR="007B44F6" w:rsidRPr="007C5D2D" w:rsidRDefault="007B44F6" w:rsidP="007B44F6">
      <w:pPr>
        <w:pStyle w:val="FootnoteText"/>
        <w:rPr>
          <w:rFonts w:asciiTheme="minorHAnsi" w:hAnsiTheme="minorHAnsi" w:cs="Arial"/>
          <w:b/>
          <w:bCs/>
          <w:sz w:val="22"/>
          <w:szCs w:val="22"/>
        </w:rPr>
      </w:pPr>
    </w:p>
    <w:p w14:paraId="4238A096" w14:textId="77777777" w:rsidR="007B44F6" w:rsidRDefault="007B44F6" w:rsidP="007B44F6">
      <w:pPr>
        <w:rPr>
          <w:rFonts w:asciiTheme="minorHAnsi" w:hAnsiTheme="minorHAnsi"/>
        </w:rPr>
      </w:pPr>
      <w:proofErr w:type="gramStart"/>
      <w:r>
        <w:rPr>
          <w:rFonts w:asciiTheme="minorHAnsi" w:hAnsiTheme="minorHAnsi"/>
          <w:b/>
          <w:bCs/>
        </w:rPr>
        <w:t>REFERENCE</w:t>
      </w:r>
      <w:r w:rsidRPr="007C5D2D">
        <w:rPr>
          <w:rFonts w:asciiTheme="minorHAnsi" w:hAnsiTheme="minorHAnsi"/>
          <w:b/>
          <w:bCs/>
        </w:rPr>
        <w:t>:</w:t>
      </w:r>
      <w:r>
        <w:rPr>
          <w:rFonts w:asciiTheme="minorHAnsi" w:hAnsiTheme="minorHAnsi"/>
          <w:b/>
        </w:rPr>
        <w:t>ROP</w:t>
      </w:r>
      <w:proofErr w:type="gramEnd"/>
      <w:r>
        <w:rPr>
          <w:rFonts w:asciiTheme="minorHAnsi" w:hAnsiTheme="minorHAnsi"/>
          <w:b/>
        </w:rPr>
        <w:t xml:space="preserve"> Screening Policy Statement #2</w:t>
      </w:r>
      <w:r w:rsidRPr="00D9582A">
        <w:rPr>
          <w:rFonts w:asciiTheme="minorHAnsi" w:hAnsiTheme="minorHAnsi"/>
          <w:b/>
        </w:rPr>
        <w:t>.</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r w:rsidRPr="007C5D2D">
        <w:rPr>
          <w:rFonts w:asciiTheme="minorHAnsi" w:hAnsiTheme="minorHAnsi"/>
        </w:rPr>
        <w:t xml:space="preserve"> 2002; 120</w:t>
      </w:r>
      <w:r>
        <w:rPr>
          <w:rFonts w:asciiTheme="minorHAnsi" w:hAnsiTheme="minorHAnsi"/>
        </w:rPr>
        <w:t xml:space="preserve"> (11)</w:t>
      </w:r>
      <w:r w:rsidRPr="007C5D2D">
        <w:rPr>
          <w:rFonts w:asciiTheme="minorHAnsi" w:hAnsiTheme="minorHAnsi"/>
        </w:rPr>
        <w:t>:  1470-1476.</w:t>
      </w:r>
    </w:p>
    <w:p w14:paraId="11756B45" w14:textId="77777777" w:rsidR="007B44F6" w:rsidRPr="005D1B25" w:rsidRDefault="007B44F6" w:rsidP="007B44F6">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5D1B25">
        <w:rPr>
          <w:rFonts w:asciiTheme="minorHAnsi" w:hAnsiTheme="minorHAnsi"/>
          <w:b/>
          <w:noProof/>
          <w:sz w:val="28"/>
          <w:szCs w:val="28"/>
        </w:rPr>
        <w:br w:type="page"/>
      </w:r>
    </w:p>
    <w:bookmarkStart w:id="2" w:name="_Table_3.__1"/>
    <w:bookmarkEnd w:id="2"/>
    <w:p w14:paraId="60A0E233" w14:textId="77777777" w:rsidR="007B44F6" w:rsidRPr="002A4AEF" w:rsidRDefault="00BA2D82" w:rsidP="007B44F6">
      <w:pPr>
        <w:pStyle w:val="Heading1"/>
        <w:rPr>
          <w:rFonts w:asciiTheme="minorHAnsi" w:hAnsiTheme="minorHAnsi"/>
          <w:noProof/>
          <w:color w:val="2E74B5"/>
          <w:sz w:val="22"/>
          <w:szCs w:val="22"/>
        </w:rPr>
      </w:pPr>
      <w:r w:rsidRPr="002A4AEF">
        <w:lastRenderedPageBreak/>
        <w:fldChar w:fldCharType="begin"/>
      </w:r>
      <w:r w:rsidR="007B44F6" w:rsidRPr="002A4AEF">
        <w:rPr>
          <w:rFonts w:asciiTheme="minorHAnsi" w:hAnsiTheme="minorHAnsi"/>
          <w:color w:val="2E74B5"/>
        </w:rPr>
        <w:instrText xml:space="preserve"> HYPERLINK \l "Table_3" </w:instrText>
      </w:r>
      <w:r w:rsidRPr="002A4AEF">
        <w:fldChar w:fldCharType="separate"/>
      </w:r>
      <w:r w:rsidR="007B44F6" w:rsidRPr="002A4AEF">
        <w:rPr>
          <w:rStyle w:val="Hyperlink"/>
          <w:rFonts w:asciiTheme="minorHAnsi" w:hAnsiTheme="minorHAnsi"/>
          <w:b/>
          <w:noProof/>
          <w:color w:val="2E74B5"/>
          <w:sz w:val="28"/>
          <w:szCs w:val="28"/>
        </w:rPr>
        <w:t>Table 3.  Follow-up schedule for ROP exams</w:t>
      </w:r>
      <w:r w:rsidRPr="002A4AEF">
        <w:rPr>
          <w:rStyle w:val="Hyperlink"/>
          <w:rFonts w:asciiTheme="minorHAnsi" w:hAnsiTheme="minorHAnsi"/>
          <w:b/>
          <w:noProof/>
          <w:color w:val="2E74B5"/>
          <w:sz w:val="28"/>
          <w:szCs w:val="28"/>
        </w:rPr>
        <w:fldChar w:fldCharType="end"/>
      </w:r>
    </w:p>
    <w:p w14:paraId="171297D8" w14:textId="77777777" w:rsidR="007B44F6" w:rsidRPr="005D1B25" w:rsidRDefault="007B44F6" w:rsidP="007B44F6">
      <w:pPr>
        <w:contextualSpacing/>
        <w:rPr>
          <w:rFonts w:asciiTheme="minorHAnsi" w:hAnsiTheme="minorHAnsi"/>
          <w:noProof/>
          <w:sz w:val="22"/>
          <w:szCs w:val="22"/>
        </w:rPr>
      </w:pPr>
    </w:p>
    <w:p w14:paraId="3F5800BA" w14:textId="3DFBE961" w:rsidR="007B44F6" w:rsidRDefault="007B44F6" w:rsidP="007B44F6">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r w:rsidR="00CC0E22" w:rsidRPr="0027698F">
        <w:rPr>
          <w:rStyle w:val="Hyperlink"/>
          <w:rFonts w:asciiTheme="minorHAnsi" w:hAnsiTheme="minorHAnsi"/>
          <w:color w:val="auto"/>
          <w:sz w:val="22"/>
          <w:szCs w:val="22"/>
          <w:u w:val="none"/>
        </w:rPr>
        <w:t>ICROP</w:t>
      </w:r>
      <w:r w:rsidR="00233C46">
        <w:rPr>
          <w:rFonts w:asciiTheme="minorHAnsi" w:hAnsiTheme="minorHAnsi"/>
          <w:noProof/>
          <w:sz w:val="22"/>
          <w:szCs w:val="22"/>
        </w:rPr>
        <w:t xml:space="preserve"> </w:t>
      </w:r>
      <w:r>
        <w:rPr>
          <w:rFonts w:asciiTheme="minorHAnsi" w:hAnsiTheme="minorHAnsi"/>
          <w:noProof/>
          <w:sz w:val="22"/>
          <w:szCs w:val="22"/>
        </w:rPr>
        <w:t>to determine the timing of the f</w:t>
      </w:r>
      <w:r w:rsidRPr="007C5D2D">
        <w:rPr>
          <w:rFonts w:asciiTheme="minorHAnsi" w:hAnsiTheme="minorHAnsi"/>
          <w:noProof/>
          <w:sz w:val="22"/>
          <w:szCs w:val="22"/>
        </w:rPr>
        <w:t>ollow-up examinations.</w:t>
      </w:r>
    </w:p>
    <w:p w14:paraId="2E20AF72" w14:textId="77777777" w:rsidR="007B44F6" w:rsidRPr="007C5D2D" w:rsidRDefault="007B44F6" w:rsidP="007B44F6">
      <w:pPr>
        <w:contextualSpacing/>
        <w:rPr>
          <w:rFonts w:asciiTheme="minorHAnsi" w:hAnsiTheme="minorHAnsi"/>
          <w:noProof/>
          <w:sz w:val="22"/>
          <w:szCs w:val="22"/>
        </w:rPr>
      </w:pPr>
    </w:p>
    <w:p w14:paraId="36F77405" w14:textId="77777777" w:rsidR="007B44F6" w:rsidRPr="00F86084" w:rsidRDefault="00F83B25" w:rsidP="007B44F6">
      <w:pPr>
        <w:widowControl/>
        <w:numPr>
          <w:ilvl w:val="0"/>
          <w:numId w:val="2"/>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 xml:space="preserve">1 </w:t>
      </w:r>
      <w:r w:rsidR="007B44F6">
        <w:rPr>
          <w:rFonts w:asciiTheme="minorHAnsi" w:hAnsiTheme="minorHAnsi"/>
          <w:noProof/>
          <w:sz w:val="22"/>
          <w:szCs w:val="22"/>
          <w:u w:val="single"/>
        </w:rPr>
        <w:t>week or less</w:t>
      </w:r>
    </w:p>
    <w:p w14:paraId="4E2AA1DB" w14:textId="77777777" w:rsidR="007B44F6" w:rsidRPr="007C5D2D"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Immature vascularization, n</w:t>
      </w:r>
      <w:r w:rsidRPr="007C5D2D">
        <w:rPr>
          <w:rFonts w:asciiTheme="minorHAnsi" w:hAnsiTheme="minorHAnsi"/>
          <w:noProof/>
          <w:sz w:val="22"/>
          <w:szCs w:val="22"/>
        </w:rPr>
        <w:t>o ROP</w:t>
      </w:r>
    </w:p>
    <w:p w14:paraId="549037AF" w14:textId="77777777" w:rsidR="007B44F6"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Stage 1 or 2 ROP</w:t>
      </w:r>
    </w:p>
    <w:p w14:paraId="3BB50858" w14:textId="77777777" w:rsidR="00F87F9F" w:rsidRPr="00A67897" w:rsidRDefault="00F87F9F" w:rsidP="0066035E">
      <w:pPr>
        <w:widowControl/>
        <w:numPr>
          <w:ilvl w:val="2"/>
          <w:numId w:val="2"/>
        </w:numPr>
        <w:autoSpaceDE/>
        <w:autoSpaceDN/>
        <w:adjustRightInd/>
        <w:contextualSpacing/>
        <w:rPr>
          <w:rFonts w:asciiTheme="minorHAnsi" w:hAnsiTheme="minorHAnsi"/>
          <w:noProof/>
          <w:sz w:val="22"/>
          <w:szCs w:val="22"/>
          <w:highlight w:val="yellow"/>
        </w:rPr>
      </w:pPr>
      <w:r w:rsidRPr="00A67897">
        <w:rPr>
          <w:rFonts w:asciiTheme="minorHAnsi" w:hAnsiTheme="minorHAnsi"/>
          <w:b/>
          <w:noProof/>
          <w:sz w:val="22"/>
          <w:szCs w:val="22"/>
          <w:highlight w:val="yellow"/>
        </w:rPr>
        <w:t xml:space="preserve">NOTE IN PS: </w:t>
      </w:r>
      <w:r w:rsidRPr="00A67897">
        <w:rPr>
          <w:rFonts w:asciiTheme="minorHAnsi" w:hAnsiTheme="minorHAnsi"/>
          <w:noProof/>
          <w:sz w:val="22"/>
          <w:szCs w:val="22"/>
          <w:highlight w:val="yellow"/>
        </w:rPr>
        <w:t>Zone I, Stage 3 requires treatment, not observation</w:t>
      </w:r>
    </w:p>
    <w:p w14:paraId="2B0DF4A8" w14:textId="0B031E9D" w:rsidR="007B44F6" w:rsidRPr="00FF03AB" w:rsidRDefault="007B44F6" w:rsidP="007B44F6">
      <w:pPr>
        <w:widowControl/>
        <w:numPr>
          <w:ilvl w:val="1"/>
          <w:numId w:val="2"/>
        </w:numPr>
        <w:autoSpaceDE/>
        <w:autoSpaceDN/>
        <w:adjustRightInd/>
        <w:contextualSpacing/>
        <w:rPr>
          <w:rFonts w:asciiTheme="minorHAnsi" w:hAnsiTheme="minorHAnsi"/>
          <w:noProof/>
          <w:sz w:val="22"/>
          <w:szCs w:val="22"/>
        </w:rPr>
      </w:pPr>
      <w:r w:rsidRPr="00FF03AB">
        <w:rPr>
          <w:rFonts w:asciiTheme="minorHAnsi" w:hAnsiTheme="minorHAnsi"/>
          <w:noProof/>
          <w:sz w:val="22"/>
          <w:szCs w:val="22"/>
        </w:rPr>
        <w:t>Immature retina extends into posterior zone I, near the boundary of zone</w:t>
      </w:r>
      <w:r w:rsidR="00F06EB9">
        <w:rPr>
          <w:rFonts w:asciiTheme="minorHAnsi" w:hAnsiTheme="minorHAnsi"/>
          <w:noProof/>
          <w:sz w:val="22"/>
          <w:szCs w:val="22"/>
        </w:rPr>
        <w:t xml:space="preserve"> I</w:t>
      </w:r>
      <w:r w:rsidRPr="00FF03AB">
        <w:rPr>
          <w:rFonts w:asciiTheme="minorHAnsi" w:hAnsiTheme="minorHAnsi"/>
          <w:noProof/>
          <w:sz w:val="22"/>
          <w:szCs w:val="22"/>
        </w:rPr>
        <w:t xml:space="preserve"> –zone II.</w:t>
      </w:r>
    </w:p>
    <w:p w14:paraId="516F9EF5" w14:textId="23EB1D91" w:rsidR="007B44F6" w:rsidRPr="00A67897" w:rsidRDefault="007B44F6" w:rsidP="00A67897">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Suspected presence of </w:t>
      </w:r>
      <w:r w:rsidRPr="00B37853">
        <w:rPr>
          <w:rFonts w:asciiTheme="minorHAnsi" w:hAnsiTheme="minorHAnsi"/>
          <w:noProof/>
          <w:sz w:val="22"/>
          <w:szCs w:val="22"/>
          <w:highlight w:val="magenta"/>
        </w:rPr>
        <w:t>AP-ROP (</w:t>
      </w:r>
      <w:r w:rsidR="002F1C8A" w:rsidRPr="00B37853">
        <w:rPr>
          <w:rFonts w:asciiTheme="minorHAnsi" w:hAnsiTheme="minorHAnsi"/>
          <w:noProof/>
          <w:sz w:val="22"/>
          <w:szCs w:val="22"/>
          <w:highlight w:val="magenta"/>
        </w:rPr>
        <w:t>aggressive</w:t>
      </w:r>
      <w:r w:rsidRPr="00B37853">
        <w:rPr>
          <w:rFonts w:asciiTheme="minorHAnsi" w:hAnsiTheme="minorHAnsi"/>
          <w:noProof/>
          <w:sz w:val="22"/>
          <w:szCs w:val="22"/>
          <w:highlight w:val="magenta"/>
        </w:rPr>
        <w:t xml:space="preserve"> ROP)</w:t>
      </w:r>
    </w:p>
    <w:p w14:paraId="4231F33F" w14:textId="77777777" w:rsidR="007B44F6" w:rsidRPr="00A67897" w:rsidRDefault="007B44F6" w:rsidP="007B44F6">
      <w:pPr>
        <w:widowControl/>
        <w:numPr>
          <w:ilvl w:val="1"/>
          <w:numId w:val="2"/>
        </w:numPr>
        <w:autoSpaceDE/>
        <w:autoSpaceDN/>
        <w:adjustRightInd/>
        <w:rPr>
          <w:rFonts w:asciiTheme="minorHAnsi" w:hAnsiTheme="minorHAnsi"/>
          <w:noProof/>
          <w:sz w:val="22"/>
          <w:szCs w:val="22"/>
          <w:highlight w:val="yellow"/>
        </w:rPr>
      </w:pPr>
      <w:r w:rsidRPr="00A67897">
        <w:rPr>
          <w:rFonts w:asciiTheme="minorHAnsi" w:hAnsiTheme="minorHAnsi"/>
          <w:noProof/>
          <w:sz w:val="22"/>
          <w:szCs w:val="22"/>
          <w:highlight w:val="yellow"/>
        </w:rPr>
        <w:t xml:space="preserve">After </w:t>
      </w:r>
      <w:r w:rsidR="00D77394" w:rsidRPr="00A67897">
        <w:rPr>
          <w:rFonts w:asciiTheme="minorHAnsi" w:hAnsiTheme="minorHAnsi"/>
          <w:noProof/>
          <w:sz w:val="22"/>
          <w:szCs w:val="22"/>
          <w:highlight w:val="yellow"/>
        </w:rPr>
        <w:t xml:space="preserve">laser photocoagulation </w:t>
      </w:r>
      <w:r w:rsidR="00D77394" w:rsidRPr="00251D3D">
        <w:rPr>
          <w:rFonts w:asciiTheme="minorHAnsi" w:hAnsiTheme="minorHAnsi"/>
          <w:noProof/>
          <w:sz w:val="22"/>
          <w:szCs w:val="22"/>
          <w:highlight w:val="green"/>
        </w:rPr>
        <w:t>or anti-VEGF in</w:t>
      </w:r>
      <w:r w:rsidR="0066035E" w:rsidRPr="00251D3D">
        <w:rPr>
          <w:rFonts w:asciiTheme="minorHAnsi" w:hAnsiTheme="minorHAnsi"/>
          <w:noProof/>
          <w:sz w:val="22"/>
          <w:szCs w:val="22"/>
          <w:highlight w:val="green"/>
        </w:rPr>
        <w:t>j</w:t>
      </w:r>
      <w:r w:rsidR="00D77394" w:rsidRPr="00251D3D">
        <w:rPr>
          <w:rFonts w:asciiTheme="minorHAnsi" w:hAnsiTheme="minorHAnsi"/>
          <w:noProof/>
          <w:sz w:val="22"/>
          <w:szCs w:val="22"/>
          <w:highlight w:val="green"/>
        </w:rPr>
        <w:t>ection</w:t>
      </w:r>
      <w:r w:rsidR="00A67897">
        <w:rPr>
          <w:rFonts w:asciiTheme="minorHAnsi" w:hAnsiTheme="minorHAnsi"/>
          <w:noProof/>
          <w:sz w:val="22"/>
          <w:szCs w:val="22"/>
        </w:rPr>
        <w:t xml:space="preserve"> </w:t>
      </w:r>
      <w:r w:rsidRPr="006D1832">
        <w:rPr>
          <w:rFonts w:asciiTheme="minorHAnsi" w:hAnsiTheme="minorHAnsi"/>
          <w:noProof/>
          <w:sz w:val="22"/>
          <w:szCs w:val="22"/>
        </w:rPr>
        <w:t xml:space="preserve">to ensure that there is no need for additional </w:t>
      </w:r>
      <w:r w:rsidR="00D77394" w:rsidRPr="00A67897">
        <w:rPr>
          <w:rFonts w:asciiTheme="minorHAnsi" w:hAnsiTheme="minorHAnsi"/>
          <w:noProof/>
          <w:sz w:val="22"/>
          <w:szCs w:val="22"/>
          <w:highlight w:val="yellow"/>
        </w:rPr>
        <w:t>laser</w:t>
      </w:r>
      <w:r w:rsidR="00A67897">
        <w:rPr>
          <w:rFonts w:asciiTheme="minorHAnsi" w:hAnsiTheme="minorHAnsi"/>
          <w:noProof/>
          <w:sz w:val="22"/>
          <w:szCs w:val="22"/>
        </w:rPr>
        <w:t xml:space="preserve"> </w:t>
      </w:r>
      <w:r w:rsidRPr="006D1832">
        <w:rPr>
          <w:rFonts w:asciiTheme="minorHAnsi" w:hAnsiTheme="minorHAnsi"/>
          <w:noProof/>
          <w:sz w:val="22"/>
          <w:szCs w:val="22"/>
        </w:rPr>
        <w:t>treatment in areas where abla</w:t>
      </w:r>
      <w:r w:rsidR="00D77394" w:rsidRPr="006D1832">
        <w:rPr>
          <w:rFonts w:asciiTheme="minorHAnsi" w:hAnsiTheme="minorHAnsi"/>
          <w:noProof/>
          <w:sz w:val="22"/>
          <w:szCs w:val="22"/>
        </w:rPr>
        <w:t xml:space="preserve">tive treatment was not complete </w:t>
      </w:r>
      <w:r w:rsidR="00D77394" w:rsidRPr="00A67897">
        <w:rPr>
          <w:rFonts w:asciiTheme="minorHAnsi" w:hAnsiTheme="minorHAnsi"/>
          <w:noProof/>
          <w:sz w:val="22"/>
          <w:szCs w:val="22"/>
          <w:highlight w:val="yellow"/>
        </w:rPr>
        <w:t>or additional anti-VEGF injection.</w:t>
      </w:r>
    </w:p>
    <w:p w14:paraId="114D945A"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p>
    <w:p w14:paraId="6840F9B7"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Posterior zone II: </w:t>
      </w:r>
      <w:r w:rsidRPr="007C5D2D">
        <w:rPr>
          <w:rFonts w:asciiTheme="minorHAnsi" w:hAnsiTheme="minorHAnsi"/>
          <w:noProof/>
          <w:sz w:val="22"/>
          <w:szCs w:val="22"/>
        </w:rPr>
        <w:t>Immature vascularization</w:t>
      </w:r>
    </w:p>
    <w:p w14:paraId="1FB8C417"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2 ROP </w:t>
      </w:r>
    </w:p>
    <w:p w14:paraId="0E475B55"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 Unequivocally regressing ROP</w:t>
      </w:r>
    </w:p>
    <w:p w14:paraId="62878F76"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p>
    <w:p w14:paraId="05979BEE"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1 ROP </w:t>
      </w:r>
    </w:p>
    <w:p w14:paraId="2445A8D1"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II: no ROP, immature vascularization</w:t>
      </w:r>
    </w:p>
    <w:p w14:paraId="1F6A2BF9" w14:textId="77777777"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Unequivocally regressing ROP </w:t>
      </w:r>
    </w:p>
    <w:p w14:paraId="4725C553" w14:textId="77777777"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p>
    <w:p w14:paraId="0F0FE124" w14:textId="77777777" w:rsidR="007B44F6" w:rsidRPr="007C5D2D" w:rsidRDefault="00DC68DB"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Stage 1 or </w:t>
      </w:r>
      <w:r w:rsidR="007B44F6">
        <w:rPr>
          <w:rFonts w:asciiTheme="minorHAnsi" w:hAnsiTheme="minorHAnsi"/>
          <w:noProof/>
          <w:sz w:val="22"/>
          <w:szCs w:val="22"/>
        </w:rPr>
        <w:t xml:space="preserve">2 ROP </w:t>
      </w:r>
    </w:p>
    <w:p w14:paraId="6F3CC957" w14:textId="77777777" w:rsidR="007B44F6"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Regressing ROP </w:t>
      </w:r>
    </w:p>
    <w:p w14:paraId="0A04EF57" w14:textId="77777777" w:rsidR="007B44F6" w:rsidRPr="007C5D2D" w:rsidRDefault="007B44F6" w:rsidP="007B44F6">
      <w:pPr>
        <w:rPr>
          <w:rFonts w:asciiTheme="minorHAnsi" w:hAnsiTheme="minorHAnsi"/>
          <w:b/>
          <w:bCs/>
          <w:noProof/>
          <w:sz w:val="22"/>
          <w:szCs w:val="22"/>
        </w:rPr>
      </w:pPr>
    </w:p>
    <w:p w14:paraId="7A5EA342" w14:textId="77777777" w:rsidR="007B44F6" w:rsidRPr="007C5D2D" w:rsidRDefault="007B44F6" w:rsidP="007B44F6">
      <w:pPr>
        <w:pStyle w:val="FootnoteText"/>
        <w:rPr>
          <w:rFonts w:asciiTheme="minorHAnsi" w:hAnsiTheme="minorHAnsi" w:cs="Arial"/>
        </w:rPr>
      </w:pPr>
      <w:proofErr w:type="gramStart"/>
      <w:r>
        <w:rPr>
          <w:rFonts w:asciiTheme="minorHAnsi" w:hAnsiTheme="minorHAnsi" w:cs="Arial"/>
          <w:b/>
          <w:bCs/>
        </w:rPr>
        <w:t>REFERENCE</w:t>
      </w:r>
      <w:r w:rsidRPr="00D9582A">
        <w:rPr>
          <w:rFonts w:asciiTheme="minorHAnsi" w:hAnsiTheme="minorHAnsi" w:cs="Arial"/>
          <w:bCs/>
        </w:rPr>
        <w:t>:</w:t>
      </w:r>
      <w:r>
        <w:rPr>
          <w:rFonts w:asciiTheme="minorHAnsi" w:hAnsiTheme="minorHAnsi" w:cs="Arial"/>
          <w:b/>
        </w:rPr>
        <w:t>ROP</w:t>
      </w:r>
      <w:proofErr w:type="gramEnd"/>
      <w:r>
        <w:rPr>
          <w:rFonts w:asciiTheme="minorHAnsi" w:hAnsiTheme="minorHAnsi" w:cs="Arial"/>
          <w:b/>
        </w:rPr>
        <w:t xml:space="preserve">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14:paraId="1BAA2632" w14:textId="77777777" w:rsidR="007B44F6" w:rsidRPr="005D1B25" w:rsidRDefault="007B44F6" w:rsidP="007B44F6">
      <w:pPr>
        <w:pStyle w:val="FootnoteText"/>
        <w:rPr>
          <w:rFonts w:asciiTheme="minorHAnsi" w:hAnsiTheme="minorHAnsi" w:cs="Arial"/>
        </w:rPr>
      </w:pPr>
    </w:p>
    <w:p w14:paraId="69881285" w14:textId="77777777" w:rsidR="007B44F6" w:rsidRPr="005D1B25" w:rsidRDefault="007B44F6" w:rsidP="007B44F6">
      <w:pPr>
        <w:spacing w:after="160" w:line="259" w:lineRule="auto"/>
        <w:rPr>
          <w:rFonts w:asciiTheme="minorHAnsi" w:hAnsiTheme="minorHAnsi"/>
          <w:b/>
          <w:bCs/>
          <w:noProof/>
        </w:rPr>
      </w:pPr>
      <w:r w:rsidRPr="005D1B25">
        <w:rPr>
          <w:rFonts w:asciiTheme="minorHAnsi" w:hAnsiTheme="minorHAnsi"/>
          <w:b/>
          <w:bCs/>
          <w:noProof/>
        </w:rPr>
        <w:br w:type="page"/>
      </w:r>
    </w:p>
    <w:p w14:paraId="243B67A9" w14:textId="77777777" w:rsidR="007B44F6" w:rsidRPr="005D1B25" w:rsidRDefault="007B44F6" w:rsidP="007B44F6">
      <w:pPr>
        <w:pStyle w:val="Heading1"/>
        <w:rPr>
          <w:rFonts w:asciiTheme="minorHAnsi" w:hAnsiTheme="minorHAnsi"/>
          <w:b/>
          <w:noProof/>
          <w:sz w:val="28"/>
          <w:szCs w:val="28"/>
        </w:rPr>
      </w:pPr>
      <w:bookmarkStart w:id="3" w:name="_Table_4._"/>
      <w:bookmarkEnd w:id="3"/>
      <w:r w:rsidRPr="005D1B25">
        <w:rPr>
          <w:rFonts w:asciiTheme="minorHAnsi" w:hAnsiTheme="minorHAnsi"/>
          <w:b/>
          <w:noProof/>
          <w:sz w:val="28"/>
          <w:szCs w:val="28"/>
        </w:rPr>
        <w:lastRenderedPageBreak/>
        <w:t>Table 4.  When to treat ROP</w:t>
      </w:r>
    </w:p>
    <w:p w14:paraId="16049517" w14:textId="77777777" w:rsidR="007B44F6" w:rsidRPr="005D1B25" w:rsidRDefault="007B44F6" w:rsidP="007B44F6">
      <w:pPr>
        <w:ind w:left="360"/>
        <w:contextualSpacing/>
        <w:rPr>
          <w:rFonts w:asciiTheme="minorHAnsi" w:hAnsiTheme="minorHAnsi"/>
          <w:sz w:val="22"/>
          <w:szCs w:val="22"/>
        </w:rPr>
      </w:pPr>
    </w:p>
    <w:p w14:paraId="48D84CE6" w14:textId="2FC6966E" w:rsidR="007B44F6" w:rsidRPr="007C5D2D"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p>
    <w:p w14:paraId="54572D48" w14:textId="48961B15" w:rsidR="002B3E86" w:rsidRPr="002B3E86" w:rsidRDefault="004F5EA0" w:rsidP="002B3E86">
      <w:pPr>
        <w:widowControl/>
        <w:numPr>
          <w:ilvl w:val="1"/>
          <w:numId w:val="5"/>
        </w:numPr>
        <w:autoSpaceDE/>
        <w:autoSpaceDN/>
        <w:adjustRightInd/>
        <w:spacing w:after="200"/>
        <w:contextualSpacing/>
        <w:rPr>
          <w:rFonts w:asciiTheme="minorHAnsi" w:hAnsiTheme="minorHAnsi"/>
          <w:sz w:val="22"/>
          <w:szCs w:val="22"/>
          <w:highlight w:val="magenta"/>
        </w:rPr>
      </w:pPr>
      <w:r w:rsidRPr="002B3E86">
        <w:rPr>
          <w:rFonts w:asciiTheme="minorHAnsi" w:hAnsiTheme="minorHAnsi"/>
          <w:sz w:val="22"/>
          <w:szCs w:val="22"/>
          <w:highlight w:val="magenta"/>
        </w:rPr>
        <w:t>Plus,</w:t>
      </w:r>
      <w:r w:rsidR="00640E12">
        <w:rPr>
          <w:rFonts w:asciiTheme="minorHAnsi" w:hAnsiTheme="minorHAnsi"/>
          <w:sz w:val="22"/>
          <w:szCs w:val="22"/>
          <w:highlight w:val="magenta"/>
        </w:rPr>
        <w:t xml:space="preserve"> and </w:t>
      </w:r>
      <w:proofErr w:type="spellStart"/>
      <w:r w:rsidR="00640E12">
        <w:rPr>
          <w:rFonts w:asciiTheme="minorHAnsi" w:hAnsiTheme="minorHAnsi"/>
          <w:sz w:val="22"/>
          <w:szCs w:val="22"/>
          <w:highlight w:val="magenta"/>
        </w:rPr>
        <w:t>p</w:t>
      </w:r>
      <w:bookmarkStart w:id="4" w:name="_GoBack"/>
      <w:bookmarkEnd w:id="4"/>
      <w:r w:rsidR="002B3E86" w:rsidRPr="002B3E86">
        <w:rPr>
          <w:rFonts w:asciiTheme="minorHAnsi" w:hAnsiTheme="minorHAnsi"/>
          <w:sz w:val="22"/>
          <w:szCs w:val="22"/>
          <w:highlight w:val="magenta"/>
        </w:rPr>
        <w:t>replus</w:t>
      </w:r>
      <w:proofErr w:type="spellEnd"/>
      <w:r w:rsidR="002B3E86" w:rsidRPr="002B3E86">
        <w:rPr>
          <w:rFonts w:asciiTheme="minorHAnsi" w:hAnsiTheme="minorHAnsi"/>
          <w:sz w:val="22"/>
          <w:szCs w:val="22"/>
          <w:highlight w:val="magenta"/>
        </w:rPr>
        <w:t xml:space="preserve"> </w:t>
      </w:r>
      <w:r w:rsidRPr="002B3E86">
        <w:rPr>
          <w:rFonts w:asciiTheme="minorHAnsi" w:hAnsiTheme="minorHAnsi"/>
          <w:sz w:val="22"/>
          <w:szCs w:val="22"/>
          <w:highlight w:val="magenta"/>
        </w:rPr>
        <w:t>disease “</w:t>
      </w:r>
      <w:r w:rsidR="002B3E86" w:rsidRPr="002B3E86">
        <w:rPr>
          <w:rFonts w:asciiTheme="minorHAnsi" w:hAnsiTheme="minorHAnsi"/>
          <w:sz w:val="22"/>
          <w:szCs w:val="22"/>
          <w:highlight w:val="magenta"/>
        </w:rPr>
        <w:t xml:space="preserve">is defined by the appearance of dilation and tortuosity of retinal vessels, and </w:t>
      </w:r>
      <w:proofErr w:type="spellStart"/>
      <w:r w:rsidR="002B3E86" w:rsidRPr="002B3E86">
        <w:rPr>
          <w:rFonts w:asciiTheme="minorHAnsi" w:hAnsiTheme="minorHAnsi"/>
          <w:sz w:val="22"/>
          <w:szCs w:val="22"/>
          <w:highlight w:val="magenta"/>
        </w:rPr>
        <w:t>preplus</w:t>
      </w:r>
      <w:proofErr w:type="spellEnd"/>
      <w:r w:rsidR="002B3E86" w:rsidRPr="002B3E86">
        <w:rPr>
          <w:rFonts w:asciiTheme="minorHAnsi" w:hAnsiTheme="minorHAnsi"/>
          <w:sz w:val="22"/>
          <w:szCs w:val="22"/>
          <w:highlight w:val="magenta"/>
        </w:rPr>
        <w:t xml:space="preserve"> disease is defined by abnormal vascular dilation, tortuosity insufficient for plus disease or both.”</w:t>
      </w:r>
    </w:p>
    <w:p w14:paraId="2F7105EA" w14:textId="77777777" w:rsidR="002B3E86" w:rsidRPr="002B3E86" w:rsidRDefault="002B3E86" w:rsidP="002B3E86">
      <w:pPr>
        <w:widowControl/>
        <w:numPr>
          <w:ilvl w:val="1"/>
          <w:numId w:val="5"/>
        </w:numPr>
        <w:autoSpaceDE/>
        <w:autoSpaceDN/>
        <w:adjustRightInd/>
        <w:spacing w:after="200"/>
        <w:contextualSpacing/>
        <w:rPr>
          <w:rFonts w:asciiTheme="minorHAnsi" w:hAnsiTheme="minorHAnsi"/>
          <w:sz w:val="22"/>
          <w:szCs w:val="22"/>
          <w:highlight w:val="magenta"/>
        </w:rPr>
      </w:pPr>
      <w:r w:rsidRPr="002B3E86">
        <w:rPr>
          <w:rFonts w:asciiTheme="minorHAnsi" w:hAnsiTheme="minorHAnsi"/>
          <w:sz w:val="22"/>
          <w:szCs w:val="22"/>
          <w:highlight w:val="magenta"/>
        </w:rPr>
        <w:t>“These changes should be assessed by vessels within zone 1, rather than from only vessels within the field of narrow-angle photographs and rather than from the number of quadrants of abnormality.”</w:t>
      </w:r>
      <w:r w:rsidRPr="002B3E86">
        <w:rPr>
          <w:rFonts w:asciiTheme="minorHAnsi" w:hAnsiTheme="minorHAnsi"/>
          <w:noProof/>
          <w:sz w:val="22"/>
          <w:szCs w:val="22"/>
          <w:highlight w:val="magenta"/>
        </w:rPr>
        <w:t xml:space="preserve"> </w:t>
      </w:r>
    </w:p>
    <w:p w14:paraId="22716630" w14:textId="77777777" w:rsidR="007B44F6" w:rsidRPr="006D1832"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6D1832">
        <w:rPr>
          <w:rFonts w:asciiTheme="minorHAnsi" w:hAnsiTheme="minorHAnsi"/>
          <w:sz w:val="22"/>
          <w:szCs w:val="22"/>
        </w:rPr>
        <w:t>Treatment should be initiated for the following retinal findings</w:t>
      </w:r>
      <w:r w:rsidR="00A67897">
        <w:rPr>
          <w:rFonts w:asciiTheme="minorHAnsi" w:hAnsiTheme="minorHAnsi"/>
          <w:sz w:val="22"/>
          <w:szCs w:val="22"/>
        </w:rPr>
        <w:t xml:space="preserve"> </w:t>
      </w:r>
      <w:r w:rsidRPr="00A67897">
        <w:rPr>
          <w:rFonts w:asciiTheme="minorHAnsi" w:hAnsiTheme="minorHAnsi"/>
          <w:sz w:val="22"/>
          <w:szCs w:val="22"/>
          <w:highlight w:val="yellow"/>
        </w:rPr>
        <w:t>that characterize Type 1 ROP</w:t>
      </w:r>
      <w:r w:rsidRPr="006D1832">
        <w:rPr>
          <w:rFonts w:asciiTheme="minorHAnsi" w:hAnsiTheme="minorHAnsi"/>
          <w:sz w:val="22"/>
          <w:szCs w:val="22"/>
        </w:rPr>
        <w:t>:</w:t>
      </w:r>
    </w:p>
    <w:p w14:paraId="7369FA7A"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14:paraId="43BB1F9E"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noProof/>
          <w:sz w:val="22"/>
          <w:szCs w:val="22"/>
        </w:rPr>
        <w:t xml:space="preserve">Zone I ROP:  stage 3, </w:t>
      </w:r>
      <w:r w:rsidRPr="007C5D2D">
        <w:rPr>
          <w:rFonts w:asciiTheme="minorHAnsi" w:hAnsiTheme="minorHAnsi"/>
          <w:noProof/>
          <w:sz w:val="22"/>
          <w:szCs w:val="22"/>
        </w:rPr>
        <w:t>no plus disease</w:t>
      </w:r>
    </w:p>
    <w:p w14:paraId="7CB8CFA1" w14:textId="77777777"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14:paraId="59024E85" w14:textId="77777777" w:rsidR="007B44F6" w:rsidRPr="007C5D2D" w:rsidRDefault="007B44F6" w:rsidP="007B44F6">
      <w:pPr>
        <w:widowControl/>
        <w:numPr>
          <w:ilvl w:val="0"/>
          <w:numId w:val="5"/>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14:paraId="488B280C" w14:textId="1D133645" w:rsidR="007B44F6" w:rsidRPr="00226F00" w:rsidRDefault="007B44F6" w:rsidP="007B44F6">
      <w:pPr>
        <w:widowControl/>
        <w:numPr>
          <w:ilvl w:val="0"/>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w:t>
      </w:r>
      <w:r w:rsidR="00D77394">
        <w:rPr>
          <w:rFonts w:asciiTheme="minorHAnsi" w:hAnsiTheme="minorHAnsi"/>
          <w:sz w:val="22"/>
          <w:szCs w:val="22"/>
        </w:rPr>
        <w:t xml:space="preserve"> stage 3+ ROP</w:t>
      </w:r>
      <w:r>
        <w:rPr>
          <w:rFonts w:asciiTheme="minorHAnsi" w:hAnsiTheme="minorHAnsi"/>
          <w:sz w:val="22"/>
          <w:szCs w:val="22"/>
        </w:rPr>
        <w:t xml:space="preserve"> with </w:t>
      </w:r>
      <w:proofErr w:type="spellStart"/>
      <w:r>
        <w:rPr>
          <w:rFonts w:asciiTheme="minorHAnsi" w:hAnsiTheme="minorHAnsi"/>
          <w:sz w:val="22"/>
          <w:szCs w:val="22"/>
        </w:rPr>
        <w:t>intravitreal</w:t>
      </w:r>
      <w:proofErr w:type="spellEnd"/>
      <w:r>
        <w:rPr>
          <w:rFonts w:asciiTheme="minorHAnsi" w:hAnsiTheme="minorHAnsi"/>
          <w:sz w:val="22"/>
          <w:szCs w:val="22"/>
        </w:rPr>
        <w:t xml:space="preserve"> injection of bevacizumab.</w:t>
      </w:r>
    </w:p>
    <w:p w14:paraId="1D8C2522" w14:textId="77777777" w:rsidR="007B44F6"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and other anti-VEGF substances are not approved by the US Food and Drug Administration for the treatment of ROP.</w:t>
      </w:r>
    </w:p>
    <w:p w14:paraId="24795BDA" w14:textId="77777777" w:rsidR="007B44F6" w:rsidRPr="00A67897" w:rsidRDefault="007B44F6" w:rsidP="007B44F6">
      <w:pPr>
        <w:widowControl/>
        <w:numPr>
          <w:ilvl w:val="1"/>
          <w:numId w:val="5"/>
        </w:numPr>
        <w:autoSpaceDE/>
        <w:autoSpaceDN/>
        <w:adjustRightInd/>
        <w:spacing w:after="200"/>
        <w:contextualSpacing/>
        <w:rPr>
          <w:rFonts w:asciiTheme="minorHAnsi" w:hAnsiTheme="minorHAnsi"/>
          <w:sz w:val="22"/>
          <w:szCs w:val="22"/>
          <w:highlight w:val="yellow"/>
        </w:rPr>
      </w:pPr>
      <w:r w:rsidRPr="006D1832">
        <w:rPr>
          <w:rFonts w:asciiTheme="minorHAnsi" w:hAnsiTheme="minorHAnsi"/>
          <w:sz w:val="22"/>
          <w:szCs w:val="22"/>
        </w:rPr>
        <w:t xml:space="preserve">Treatment should only be administered after obtaining detailed informed consent, because there remain unanswered questions involving dosage, timing, safety, and visual and </w:t>
      </w:r>
      <w:r w:rsidRPr="00A67897">
        <w:rPr>
          <w:rFonts w:asciiTheme="minorHAnsi" w:hAnsiTheme="minorHAnsi"/>
          <w:sz w:val="22"/>
          <w:szCs w:val="22"/>
          <w:highlight w:val="yellow"/>
        </w:rPr>
        <w:t>systemic</w:t>
      </w:r>
      <w:r w:rsidRPr="006D1832">
        <w:rPr>
          <w:rFonts w:asciiTheme="minorHAnsi" w:hAnsiTheme="minorHAnsi"/>
          <w:sz w:val="22"/>
          <w:szCs w:val="22"/>
        </w:rPr>
        <w:t xml:space="preserve"> outcomes. </w:t>
      </w:r>
      <w:r w:rsidRPr="00A67897">
        <w:rPr>
          <w:rFonts w:asciiTheme="minorHAnsi" w:hAnsiTheme="minorHAnsi"/>
          <w:sz w:val="22"/>
          <w:szCs w:val="22"/>
          <w:highlight w:val="yellow"/>
        </w:rPr>
        <w:t>Studies have yielded contrary findings on the increased incidence of neurodevelopmental problems, including severe cerebral palsy, hearing loss, and bilateral blindness.</w:t>
      </w:r>
    </w:p>
    <w:p w14:paraId="5EC56D25" w14:textId="77777777" w:rsidR="00F87F9F" w:rsidRPr="00A67897" w:rsidRDefault="007B44F6" w:rsidP="00D77394">
      <w:pPr>
        <w:widowControl/>
        <w:numPr>
          <w:ilvl w:val="1"/>
          <w:numId w:val="5"/>
        </w:numPr>
        <w:contextualSpacing/>
        <w:rPr>
          <w:rFonts w:asciiTheme="minorHAnsi" w:eastAsiaTheme="minorHAnsi" w:hAnsiTheme="minorHAnsi" w:cs="AdvOTd877c31c"/>
          <w:sz w:val="22"/>
          <w:szCs w:val="22"/>
          <w:highlight w:val="green"/>
        </w:rPr>
      </w:pPr>
      <w:r w:rsidRPr="00A67897">
        <w:rPr>
          <w:rFonts w:asciiTheme="minorHAnsi" w:hAnsiTheme="minorHAnsi"/>
          <w:sz w:val="22"/>
          <w:szCs w:val="22"/>
        </w:rPr>
        <w:t xml:space="preserve">Infants treated with bevacizumab should be monitored </w:t>
      </w:r>
      <w:r w:rsidR="00FD0158" w:rsidRPr="00A67897">
        <w:rPr>
          <w:rFonts w:asciiTheme="minorHAnsi" w:hAnsiTheme="minorHAnsi"/>
          <w:sz w:val="22"/>
          <w:szCs w:val="22"/>
          <w:highlight w:val="green"/>
        </w:rPr>
        <w:t>closely</w:t>
      </w:r>
      <w:r w:rsidR="004E3A62" w:rsidRPr="00A67897">
        <w:rPr>
          <w:rFonts w:asciiTheme="minorHAnsi" w:hAnsiTheme="minorHAnsi"/>
          <w:b/>
          <w:color w:val="FF0000"/>
          <w:sz w:val="22"/>
          <w:szCs w:val="22"/>
          <w:highlight w:val="green"/>
        </w:rPr>
        <w:t xml:space="preserve"> </w:t>
      </w:r>
      <w:r w:rsidRPr="00A67897">
        <w:rPr>
          <w:rFonts w:asciiTheme="minorHAnsi" w:hAnsiTheme="minorHAnsi"/>
          <w:sz w:val="22"/>
          <w:szCs w:val="22"/>
          <w:highlight w:val="green"/>
        </w:rPr>
        <w:t xml:space="preserve">until at least 65 </w:t>
      </w:r>
      <w:proofErr w:type="gramStart"/>
      <w:r w:rsidRPr="00A67897">
        <w:rPr>
          <w:rFonts w:asciiTheme="minorHAnsi" w:hAnsiTheme="minorHAnsi"/>
          <w:sz w:val="22"/>
          <w:szCs w:val="22"/>
          <w:highlight w:val="green"/>
        </w:rPr>
        <w:t>weeks</w:t>
      </w:r>
      <w:proofErr w:type="gramEnd"/>
      <w:r w:rsidR="004E3A62" w:rsidRPr="00A67897">
        <w:rPr>
          <w:rFonts w:asciiTheme="minorHAnsi" w:hAnsiTheme="minorHAnsi"/>
          <w:sz w:val="22"/>
          <w:szCs w:val="22"/>
          <w:highlight w:val="green"/>
        </w:rPr>
        <w:t xml:space="preserve"> postmenstrual age </w:t>
      </w:r>
    </w:p>
    <w:p w14:paraId="56F9120F" w14:textId="77777777" w:rsidR="00D77394" w:rsidRPr="00A67897" w:rsidRDefault="00F87F9F" w:rsidP="00D77394">
      <w:pPr>
        <w:widowControl/>
        <w:numPr>
          <w:ilvl w:val="1"/>
          <w:numId w:val="5"/>
        </w:numPr>
        <w:contextualSpacing/>
        <w:rPr>
          <w:rFonts w:asciiTheme="minorHAnsi" w:eastAsiaTheme="minorHAnsi" w:hAnsiTheme="minorHAnsi" w:cs="AdvOTd877c31c"/>
          <w:sz w:val="22"/>
          <w:szCs w:val="22"/>
          <w:highlight w:val="yellow"/>
        </w:rPr>
      </w:pPr>
      <w:r w:rsidRPr="006D1832">
        <w:rPr>
          <w:rFonts w:asciiTheme="minorHAnsi" w:hAnsiTheme="minorHAnsi"/>
          <w:sz w:val="22"/>
          <w:szCs w:val="22"/>
        </w:rPr>
        <w:t>L</w:t>
      </w:r>
      <w:r w:rsidR="007B44F6" w:rsidRPr="006D1832">
        <w:rPr>
          <w:rFonts w:asciiTheme="minorHAnsi" w:hAnsiTheme="minorHAnsi"/>
          <w:sz w:val="22"/>
          <w:szCs w:val="22"/>
        </w:rPr>
        <w:t>onger follow-up is required because recurrence occurs considerably later (</w:t>
      </w:r>
      <w:r w:rsidR="007B44F6" w:rsidRPr="006D1832">
        <w:rPr>
          <w:rFonts w:asciiTheme="minorHAnsi" w:eastAsiaTheme="minorHAnsi" w:hAnsiTheme="minorHAnsi" w:cs="AdvOTf011d512"/>
          <w:sz w:val="22"/>
          <w:szCs w:val="22"/>
        </w:rPr>
        <w:t xml:space="preserve">16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4.6 </w:t>
      </w:r>
      <w:proofErr w:type="gramStart"/>
      <w:r w:rsidR="007B44F6" w:rsidRPr="006D1832">
        <w:rPr>
          <w:rFonts w:asciiTheme="minorHAnsi" w:eastAsiaTheme="minorHAnsi" w:hAnsiTheme="minorHAnsi" w:cs="AdvOTf011d512"/>
          <w:sz w:val="22"/>
          <w:szCs w:val="22"/>
        </w:rPr>
        <w:t>weeks</w:t>
      </w:r>
      <w:proofErr w:type="gramEnd"/>
      <w:r w:rsidR="007B44F6" w:rsidRPr="006D1832">
        <w:rPr>
          <w:rFonts w:asciiTheme="minorHAnsi" w:eastAsiaTheme="minorHAnsi" w:hAnsiTheme="minorHAnsi" w:cs="AdvOTf011d512"/>
          <w:sz w:val="22"/>
          <w:szCs w:val="22"/>
        </w:rPr>
        <w:t xml:space="preserve"> vs 6.2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5.7 weeks) </w:t>
      </w:r>
      <w:r w:rsidR="00A67897">
        <w:rPr>
          <w:rFonts w:asciiTheme="minorHAnsi" w:hAnsiTheme="minorHAnsi"/>
          <w:sz w:val="22"/>
          <w:szCs w:val="22"/>
        </w:rPr>
        <w:t xml:space="preserve">than after laser therapy. </w:t>
      </w:r>
      <w:r w:rsidR="00A67897" w:rsidRPr="00251D3D">
        <w:rPr>
          <w:rFonts w:asciiTheme="minorHAnsi" w:hAnsiTheme="minorHAnsi"/>
          <w:sz w:val="22"/>
          <w:szCs w:val="22"/>
          <w:highlight w:val="green"/>
        </w:rPr>
        <w:t>T</w:t>
      </w:r>
      <w:r w:rsidR="007B44F6" w:rsidRPr="00251D3D">
        <w:rPr>
          <w:rFonts w:asciiTheme="minorHAnsi" w:hAnsiTheme="minorHAnsi"/>
          <w:sz w:val="22"/>
          <w:szCs w:val="22"/>
          <w:highlight w:val="green"/>
        </w:rPr>
        <w:t>here are reports of recurrence requiring retreatment as late as 6</w:t>
      </w:r>
      <w:r w:rsidR="00115930" w:rsidRPr="00251D3D">
        <w:rPr>
          <w:rFonts w:asciiTheme="minorHAnsi" w:hAnsiTheme="minorHAnsi"/>
          <w:sz w:val="22"/>
          <w:szCs w:val="22"/>
          <w:highlight w:val="green"/>
        </w:rPr>
        <w:t xml:space="preserve">5 to 70 </w:t>
      </w:r>
      <w:proofErr w:type="gramStart"/>
      <w:r w:rsidR="00115930" w:rsidRPr="00251D3D">
        <w:rPr>
          <w:rFonts w:asciiTheme="minorHAnsi" w:hAnsiTheme="minorHAnsi"/>
          <w:sz w:val="22"/>
          <w:szCs w:val="22"/>
          <w:highlight w:val="green"/>
        </w:rPr>
        <w:t>weeks</w:t>
      </w:r>
      <w:proofErr w:type="gramEnd"/>
      <w:r w:rsidR="00115930" w:rsidRPr="00251D3D">
        <w:rPr>
          <w:rFonts w:asciiTheme="minorHAnsi" w:hAnsiTheme="minorHAnsi"/>
          <w:sz w:val="22"/>
          <w:szCs w:val="22"/>
          <w:highlight w:val="green"/>
        </w:rPr>
        <w:t xml:space="preserve"> postmenstrual age</w:t>
      </w:r>
      <w:r w:rsidR="007B44F6" w:rsidRPr="00251D3D">
        <w:rPr>
          <w:rFonts w:asciiTheme="minorHAnsi" w:hAnsiTheme="minorHAnsi"/>
          <w:sz w:val="22"/>
          <w:szCs w:val="22"/>
          <w:highlight w:val="green"/>
        </w:rPr>
        <w:t>.</w:t>
      </w:r>
    </w:p>
    <w:p w14:paraId="2C36BFB0" w14:textId="77777777" w:rsidR="007B44F6" w:rsidRPr="00251D3D" w:rsidRDefault="007B44F6" w:rsidP="007B44F6">
      <w:pPr>
        <w:widowControl/>
        <w:numPr>
          <w:ilvl w:val="1"/>
          <w:numId w:val="5"/>
        </w:numPr>
        <w:contextualSpacing/>
        <w:rPr>
          <w:rFonts w:asciiTheme="minorHAnsi" w:eastAsiaTheme="minorHAnsi" w:hAnsiTheme="minorHAnsi" w:cs="AdvOTd877c31c"/>
          <w:sz w:val="22"/>
          <w:szCs w:val="22"/>
          <w:highlight w:val="green"/>
        </w:rPr>
      </w:pPr>
      <w:r w:rsidRPr="00251D3D">
        <w:rPr>
          <w:rFonts w:asciiTheme="minorHAnsi" w:hAnsiTheme="minorHAnsi"/>
          <w:sz w:val="22"/>
          <w:szCs w:val="22"/>
          <w:highlight w:val="green"/>
        </w:rPr>
        <w:t>The timeframe of highest disease reactivation is between 45 and 55 weeks</w:t>
      </w:r>
      <w:r w:rsidR="00A67897" w:rsidRPr="00251D3D">
        <w:rPr>
          <w:rFonts w:asciiTheme="minorHAnsi" w:hAnsiTheme="minorHAnsi"/>
          <w:sz w:val="22"/>
          <w:szCs w:val="22"/>
          <w:highlight w:val="green"/>
        </w:rPr>
        <w:t>.</w:t>
      </w:r>
    </w:p>
    <w:p w14:paraId="4B648E8A" w14:textId="77777777" w:rsidR="007B44F6" w:rsidRPr="006D1832" w:rsidRDefault="007B44F6" w:rsidP="007B44F6">
      <w:pPr>
        <w:widowControl/>
        <w:numPr>
          <w:ilvl w:val="0"/>
          <w:numId w:val="3"/>
        </w:numPr>
        <w:autoSpaceDE/>
        <w:autoSpaceDN/>
        <w:adjustRightInd/>
        <w:rPr>
          <w:rFonts w:asciiTheme="minorHAnsi" w:hAnsiTheme="minorHAnsi"/>
          <w:noProof/>
          <w:sz w:val="22"/>
          <w:szCs w:val="22"/>
          <w:u w:val="single"/>
        </w:rPr>
      </w:pPr>
      <w:r w:rsidRPr="006D1832">
        <w:rPr>
          <w:rFonts w:asciiTheme="minorHAnsi" w:hAnsiTheme="minorHAnsi"/>
          <w:noProof/>
          <w:sz w:val="22"/>
          <w:szCs w:val="22"/>
        </w:rPr>
        <w:t xml:space="preserve">Follow up is recommended in 3 to 7 days after </w:t>
      </w:r>
      <w:r w:rsidRPr="00A67897">
        <w:rPr>
          <w:rFonts w:asciiTheme="minorHAnsi" w:hAnsiTheme="minorHAnsi"/>
          <w:noProof/>
          <w:sz w:val="22"/>
          <w:szCs w:val="22"/>
          <w:highlight w:val="yellow"/>
        </w:rPr>
        <w:t>laser photocoagulation or anti-VEGF injection</w:t>
      </w:r>
      <w:r w:rsidR="006D1832">
        <w:rPr>
          <w:rFonts w:asciiTheme="minorHAnsi" w:hAnsiTheme="minorHAnsi"/>
          <w:noProof/>
          <w:sz w:val="22"/>
          <w:szCs w:val="22"/>
        </w:rPr>
        <w:t xml:space="preserve"> </w:t>
      </w:r>
      <w:r w:rsidRPr="006D1832">
        <w:rPr>
          <w:rFonts w:asciiTheme="minorHAnsi" w:hAnsiTheme="minorHAnsi"/>
          <w:noProof/>
          <w:sz w:val="22"/>
          <w:szCs w:val="22"/>
        </w:rPr>
        <w:t>to</w:t>
      </w:r>
      <w:r w:rsidRPr="007C5D2D">
        <w:rPr>
          <w:rFonts w:asciiTheme="minorHAnsi" w:hAnsiTheme="minorHAnsi"/>
          <w:noProof/>
          <w:sz w:val="22"/>
          <w:szCs w:val="22"/>
        </w:rPr>
        <w:t xml:space="preserve"> ensure that there is no need for additional </w:t>
      </w:r>
      <w:r w:rsidR="00F87F9F" w:rsidRPr="006D1832">
        <w:rPr>
          <w:rFonts w:asciiTheme="minorHAnsi" w:hAnsiTheme="minorHAnsi"/>
          <w:noProof/>
          <w:sz w:val="22"/>
          <w:szCs w:val="22"/>
        </w:rPr>
        <w:t>laser</w:t>
      </w:r>
      <w:r w:rsidR="006D1832" w:rsidRPr="006D1832">
        <w:rPr>
          <w:rFonts w:asciiTheme="minorHAnsi" w:hAnsiTheme="minorHAnsi"/>
          <w:noProof/>
          <w:sz w:val="22"/>
          <w:szCs w:val="22"/>
        </w:rPr>
        <w:t xml:space="preserve"> </w:t>
      </w:r>
      <w:r w:rsidRPr="006D1832">
        <w:rPr>
          <w:rFonts w:asciiTheme="minorHAnsi" w:hAnsiTheme="minorHAnsi"/>
          <w:noProof/>
          <w:sz w:val="22"/>
          <w:szCs w:val="22"/>
        </w:rPr>
        <w:t>treatment in areas where ablative treatment was not complete</w:t>
      </w:r>
      <w:r w:rsidR="00A67897">
        <w:rPr>
          <w:rFonts w:asciiTheme="minorHAnsi" w:hAnsiTheme="minorHAnsi"/>
          <w:noProof/>
          <w:sz w:val="22"/>
          <w:szCs w:val="22"/>
        </w:rPr>
        <w:t xml:space="preserve"> </w:t>
      </w:r>
      <w:r w:rsidRPr="00A67897">
        <w:rPr>
          <w:rFonts w:asciiTheme="minorHAnsi" w:hAnsiTheme="minorHAnsi"/>
          <w:noProof/>
          <w:sz w:val="22"/>
          <w:szCs w:val="22"/>
          <w:highlight w:val="yellow"/>
        </w:rPr>
        <w:t>or for additional anti-VEGF injection.</w:t>
      </w:r>
    </w:p>
    <w:p w14:paraId="6BBD2889" w14:textId="77777777" w:rsidR="007B44F6" w:rsidRPr="00511E47" w:rsidRDefault="007B44F6" w:rsidP="007B44F6">
      <w:pPr>
        <w:pStyle w:val="Heading1"/>
        <w:rPr>
          <w:rFonts w:asciiTheme="minorHAnsi" w:hAnsiTheme="minorHAnsi"/>
          <w:noProof/>
          <w:sz w:val="28"/>
          <w:szCs w:val="28"/>
        </w:rPr>
      </w:pPr>
    </w:p>
    <w:p w14:paraId="52C8F8E5" w14:textId="77777777" w:rsidR="007B44F6" w:rsidRPr="00D9582A" w:rsidRDefault="007B44F6" w:rsidP="007B44F6">
      <w:pPr>
        <w:pStyle w:val="FootnoteText"/>
        <w:rPr>
          <w:rFonts w:asciiTheme="minorHAnsi" w:hAnsiTheme="minorHAnsi"/>
          <w:b/>
        </w:rPr>
      </w:pPr>
      <w:proofErr w:type="gramStart"/>
      <w:r>
        <w:rPr>
          <w:rFonts w:asciiTheme="minorHAnsi" w:hAnsiTheme="minorHAnsi"/>
          <w:b/>
        </w:rPr>
        <w:t>REFERENCE:ROP</w:t>
      </w:r>
      <w:proofErr w:type="gramEnd"/>
      <w:r>
        <w:rPr>
          <w:rFonts w:asciiTheme="minorHAnsi" w:hAnsiTheme="minorHAnsi"/>
          <w:b/>
        </w:rPr>
        <w:t xml:space="preserve"> Screening Policy Statement #4 based upon:</w:t>
      </w:r>
    </w:p>
    <w:p w14:paraId="03013D0A" w14:textId="77777777" w:rsidR="007B44F6" w:rsidRDefault="007B44F6" w:rsidP="007B44F6">
      <w:pPr>
        <w:pStyle w:val="FootnoteText"/>
        <w:widowControl/>
        <w:numPr>
          <w:ilvl w:val="0"/>
          <w:numId w:val="3"/>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14:paraId="618F65EC" w14:textId="77777777" w:rsidR="007B44F6" w:rsidRPr="00511E47" w:rsidRDefault="007B44F6" w:rsidP="007B44F6">
      <w:pPr>
        <w:pStyle w:val="ListParagraph"/>
        <w:widowControl/>
        <w:numPr>
          <w:ilvl w:val="0"/>
          <w:numId w:val="3"/>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w:t>
      </w:r>
      <w:proofErr w:type="spellStart"/>
      <w:r w:rsidRPr="00511E47">
        <w:rPr>
          <w:rFonts w:asciiTheme="minorHAnsi" w:eastAsiaTheme="minorHAnsi" w:hAnsiTheme="minorHAnsi" w:cs="AdvOTf011d512"/>
        </w:rPr>
        <w:t>intravitreal</w:t>
      </w:r>
      <w:proofErr w:type="spellEnd"/>
      <w:r w:rsidRPr="00511E47">
        <w:rPr>
          <w:rFonts w:asciiTheme="minorHAnsi" w:eastAsiaTheme="minorHAnsi" w:hAnsiTheme="minorHAnsi" w:cs="AdvOTf011d512"/>
        </w:rPr>
        <w:t xml:space="preserve">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14:paraId="5545FEE7" w14:textId="77777777" w:rsidR="007B44F6" w:rsidRDefault="007B44F6" w:rsidP="007B44F6">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14:paraId="7950D189" w14:textId="77777777" w:rsidR="007B44F6" w:rsidRPr="005D1B25" w:rsidRDefault="007B44F6" w:rsidP="007B44F6">
      <w:pPr>
        <w:pStyle w:val="Heading1"/>
        <w:rPr>
          <w:rFonts w:asciiTheme="minorHAnsi" w:hAnsiTheme="minorHAnsi"/>
          <w:b/>
          <w:noProof/>
          <w:sz w:val="28"/>
          <w:szCs w:val="28"/>
        </w:rPr>
      </w:pPr>
      <w:bookmarkStart w:id="5" w:name="_Table_5._"/>
      <w:bookmarkEnd w:id="5"/>
      <w:r w:rsidRPr="005D1B25">
        <w:rPr>
          <w:rFonts w:asciiTheme="minorHAnsi" w:hAnsiTheme="minorHAnsi"/>
          <w:b/>
          <w:noProof/>
          <w:sz w:val="28"/>
          <w:szCs w:val="28"/>
        </w:rPr>
        <w:lastRenderedPageBreak/>
        <w:t>Table 5.  When to stop ROP screening</w:t>
      </w:r>
    </w:p>
    <w:p w14:paraId="2C836B02" w14:textId="77777777" w:rsidR="007B44F6" w:rsidRPr="005D1B25" w:rsidRDefault="007B44F6" w:rsidP="007B44F6">
      <w:pPr>
        <w:contextualSpacing/>
        <w:rPr>
          <w:rFonts w:asciiTheme="minorHAnsi" w:hAnsiTheme="minorHAnsi"/>
          <w:noProof/>
          <w:sz w:val="22"/>
          <w:szCs w:val="22"/>
        </w:rPr>
      </w:pPr>
    </w:p>
    <w:p w14:paraId="48ACF77B" w14:textId="77777777" w:rsidR="007B44F6" w:rsidRPr="0029182D" w:rsidRDefault="007B44F6" w:rsidP="007B44F6">
      <w:pPr>
        <w:rPr>
          <w:rFonts w:asciiTheme="minorHAnsi" w:hAnsiTheme="minorHAnsi"/>
          <w:sz w:val="22"/>
          <w:szCs w:val="22"/>
        </w:rPr>
      </w:pPr>
      <w:bookmarkStart w:id="6" w:name="_Tracking_list"/>
      <w:bookmarkStart w:id="7" w:name="_ROP_Tracking_List"/>
      <w:bookmarkEnd w:id="6"/>
      <w:bookmarkEnd w:id="7"/>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14:paraId="2E9EF5AA" w14:textId="77777777" w:rsidR="007B44F6" w:rsidRDefault="007B44F6" w:rsidP="007B44F6">
      <w:pPr>
        <w:contextualSpacing/>
        <w:rPr>
          <w:rFonts w:asciiTheme="minorHAnsi" w:hAnsiTheme="minorHAnsi"/>
          <w:noProof/>
          <w:sz w:val="22"/>
          <w:szCs w:val="22"/>
        </w:rPr>
      </w:pPr>
    </w:p>
    <w:p w14:paraId="23433547" w14:textId="77777777" w:rsidR="007B44F6" w:rsidRDefault="007B44F6" w:rsidP="007B44F6">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14:paraId="645FB94F" w14:textId="77777777" w:rsidR="007B44F6" w:rsidRPr="007C5D2D" w:rsidRDefault="007B44F6" w:rsidP="007B44F6">
      <w:pPr>
        <w:contextualSpacing/>
        <w:rPr>
          <w:rFonts w:asciiTheme="minorHAnsi" w:hAnsiTheme="minorHAnsi"/>
          <w:noProof/>
          <w:sz w:val="22"/>
          <w:szCs w:val="22"/>
        </w:rPr>
      </w:pPr>
    </w:p>
    <w:p w14:paraId="475507B5" w14:textId="77777777"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14:paraId="241575D6" w14:textId="77777777" w:rsidR="007B44F6" w:rsidRPr="007C5D2D" w:rsidRDefault="007B44F6" w:rsidP="007B44F6">
      <w:pPr>
        <w:widowControl/>
        <w:numPr>
          <w:ilvl w:val="0"/>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14:paraId="6656465E" w14:textId="77777777" w:rsidR="007B44F6" w:rsidRPr="007C5D2D" w:rsidRDefault="007B44F6" w:rsidP="007B44F6">
      <w:pPr>
        <w:widowControl/>
        <w:numPr>
          <w:ilvl w:val="1"/>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w:t>
      </w:r>
      <w:r>
        <w:rPr>
          <w:rFonts w:asciiTheme="minorHAnsi" w:hAnsiTheme="minorHAnsi"/>
          <w:noProof/>
          <w:sz w:val="22"/>
          <w:szCs w:val="22"/>
        </w:rPr>
        <w:t>t about the zone or if the postmenstrual age</w:t>
      </w:r>
      <w:r w:rsidRPr="007C5D2D">
        <w:rPr>
          <w:rFonts w:asciiTheme="minorHAnsi" w:hAnsiTheme="minorHAnsi"/>
          <w:noProof/>
          <w:sz w:val="22"/>
          <w:szCs w:val="22"/>
        </w:rPr>
        <w:t xml:space="preserve"> is less than 35 weeks, confirmatory examinations may be warranted.</w:t>
      </w:r>
    </w:p>
    <w:p w14:paraId="16D663C3" w14:textId="77777777" w:rsidR="007B44F6" w:rsidRPr="006D1832" w:rsidRDefault="007B44F6" w:rsidP="007B44F6">
      <w:pPr>
        <w:widowControl/>
        <w:numPr>
          <w:ilvl w:val="0"/>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 xml:space="preserve">Postmenstrual age of </w:t>
      </w:r>
      <w:r w:rsidRPr="00251D3D">
        <w:rPr>
          <w:rFonts w:asciiTheme="minorHAnsi" w:hAnsiTheme="minorHAnsi"/>
          <w:noProof/>
          <w:sz w:val="22"/>
          <w:szCs w:val="22"/>
          <w:highlight w:val="green"/>
        </w:rPr>
        <w:t>45</w:t>
      </w:r>
      <w:r w:rsidRPr="006D1832">
        <w:rPr>
          <w:rFonts w:asciiTheme="minorHAnsi" w:hAnsiTheme="minorHAnsi"/>
          <w:noProof/>
          <w:sz w:val="22"/>
          <w:szCs w:val="22"/>
        </w:rPr>
        <w:t xml:space="preserve"> weeks</w:t>
      </w:r>
      <w:r w:rsidR="00115930" w:rsidRPr="006D1832">
        <w:rPr>
          <w:rFonts w:asciiTheme="minorHAnsi" w:hAnsiTheme="minorHAnsi"/>
          <w:noProof/>
          <w:sz w:val="22"/>
          <w:szCs w:val="22"/>
        </w:rPr>
        <w:t>: N</w:t>
      </w:r>
      <w:r w:rsidRPr="006D1832">
        <w:rPr>
          <w:rFonts w:asciiTheme="minorHAnsi" w:hAnsiTheme="minorHAnsi"/>
          <w:noProof/>
          <w:sz w:val="22"/>
          <w:szCs w:val="22"/>
        </w:rPr>
        <w:t xml:space="preserve">o </w:t>
      </w:r>
      <w:r w:rsidRPr="00A67897">
        <w:rPr>
          <w:rFonts w:asciiTheme="minorHAnsi" w:hAnsiTheme="minorHAnsi"/>
          <w:noProof/>
          <w:sz w:val="22"/>
          <w:szCs w:val="22"/>
          <w:highlight w:val="yellow"/>
        </w:rPr>
        <w:t>type 1 ROP</w:t>
      </w:r>
      <w:r w:rsidR="00A67897">
        <w:rPr>
          <w:rFonts w:asciiTheme="minorHAnsi" w:hAnsiTheme="minorHAnsi"/>
          <w:noProof/>
          <w:sz w:val="22"/>
          <w:szCs w:val="22"/>
        </w:rPr>
        <w:t xml:space="preserve"> </w:t>
      </w:r>
      <w:r w:rsidRPr="006D1832">
        <w:rPr>
          <w:rFonts w:asciiTheme="minorHAnsi" w:hAnsiTheme="minorHAnsi"/>
          <w:noProof/>
          <w:sz w:val="22"/>
          <w:szCs w:val="22"/>
        </w:rPr>
        <w:t>or worse is present</w:t>
      </w:r>
      <w:r w:rsidR="00115930" w:rsidRPr="006D1832">
        <w:rPr>
          <w:rFonts w:asciiTheme="minorHAnsi" w:hAnsiTheme="minorHAnsi"/>
          <w:noProof/>
          <w:sz w:val="22"/>
          <w:szCs w:val="22"/>
        </w:rPr>
        <w:t>, and no anti-VEGF treatment</w:t>
      </w:r>
    </w:p>
    <w:p w14:paraId="39BDDAA0" w14:textId="77777777" w:rsidR="007B44F6" w:rsidRPr="006D1832" w:rsidRDefault="007B44F6" w:rsidP="007B44F6">
      <w:pPr>
        <w:widowControl/>
        <w:numPr>
          <w:ilvl w:val="1"/>
          <w:numId w:val="6"/>
        </w:numPr>
        <w:autoSpaceDE/>
        <w:autoSpaceDN/>
        <w:adjustRightInd/>
        <w:rPr>
          <w:rFonts w:asciiTheme="minorHAnsi" w:hAnsiTheme="minorHAnsi"/>
          <w:noProof/>
          <w:sz w:val="22"/>
          <w:szCs w:val="22"/>
        </w:rPr>
      </w:pPr>
      <w:r w:rsidRPr="00A67897">
        <w:rPr>
          <w:rFonts w:asciiTheme="minorHAnsi" w:hAnsiTheme="minorHAnsi"/>
          <w:noProof/>
          <w:sz w:val="22"/>
          <w:szCs w:val="22"/>
          <w:highlight w:val="yellow"/>
        </w:rPr>
        <w:t>Type 1 ROP</w:t>
      </w:r>
      <w:r w:rsidRPr="006D1832">
        <w:rPr>
          <w:rFonts w:asciiTheme="minorHAnsi" w:hAnsiTheme="minorHAnsi"/>
          <w:noProof/>
          <w:sz w:val="22"/>
          <w:szCs w:val="22"/>
        </w:rPr>
        <w:t xml:space="preserve"> disease (previously called “pretheshold”) defined as:  </w:t>
      </w:r>
    </w:p>
    <w:p w14:paraId="4378FB19" w14:textId="77777777"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Stage 3 ROP in zone II</w:t>
      </w:r>
    </w:p>
    <w:p w14:paraId="1345D928" w14:textId="77777777"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Any ROP in zone I</w:t>
      </w:r>
    </w:p>
    <w:p w14:paraId="79A89CA8" w14:textId="77777777" w:rsidR="00115930" w:rsidRPr="00251D3D" w:rsidRDefault="00115930" w:rsidP="00115930">
      <w:pPr>
        <w:widowControl/>
        <w:numPr>
          <w:ilvl w:val="0"/>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Postmenstrual age of 65 weeks: Infants treated with anti-VEGF</w:t>
      </w:r>
    </w:p>
    <w:p w14:paraId="548EE406" w14:textId="77777777" w:rsidR="00115930" w:rsidRPr="00251D3D" w:rsidRDefault="00115930"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Follow </w:t>
      </w:r>
      <w:r w:rsidR="00F87F9F" w:rsidRPr="00251D3D">
        <w:rPr>
          <w:rFonts w:asciiTheme="minorHAnsi" w:hAnsiTheme="minorHAnsi"/>
          <w:noProof/>
          <w:sz w:val="22"/>
          <w:szCs w:val="22"/>
          <w:highlight w:val="green"/>
        </w:rPr>
        <w:t>closel</w:t>
      </w:r>
      <w:r w:rsidR="00FD0158" w:rsidRPr="00251D3D">
        <w:rPr>
          <w:rFonts w:asciiTheme="minorHAnsi" w:hAnsiTheme="minorHAnsi"/>
          <w:noProof/>
          <w:sz w:val="22"/>
          <w:szCs w:val="22"/>
          <w:highlight w:val="green"/>
        </w:rPr>
        <w:t>y</w:t>
      </w:r>
      <w:r w:rsidR="0089269A" w:rsidRPr="00251D3D">
        <w:rPr>
          <w:rFonts w:asciiTheme="minorHAnsi" w:hAnsiTheme="minorHAnsi"/>
          <w:noProof/>
          <w:sz w:val="22"/>
          <w:szCs w:val="22"/>
          <w:highlight w:val="green"/>
        </w:rPr>
        <w:t xml:space="preserve"> </w:t>
      </w:r>
      <w:r w:rsidRPr="00251D3D">
        <w:rPr>
          <w:rFonts w:asciiTheme="minorHAnsi" w:hAnsiTheme="minorHAnsi"/>
          <w:noProof/>
          <w:sz w:val="22"/>
          <w:szCs w:val="22"/>
          <w:highlight w:val="green"/>
        </w:rPr>
        <w:t xml:space="preserve">until at least 65 weeks </w:t>
      </w:r>
      <w:r w:rsidR="00F87F9F" w:rsidRPr="00251D3D">
        <w:rPr>
          <w:rFonts w:asciiTheme="minorHAnsi" w:hAnsiTheme="minorHAnsi"/>
          <w:noProof/>
          <w:sz w:val="22"/>
          <w:szCs w:val="22"/>
          <w:highlight w:val="green"/>
        </w:rPr>
        <w:t xml:space="preserve">postmenstrual age </w:t>
      </w:r>
    </w:p>
    <w:p w14:paraId="08CE91ED" w14:textId="77777777" w:rsidR="00F660A2" w:rsidRPr="00251D3D" w:rsidRDefault="00115930"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Particularly close follow-up is needed during the time of highest risk for disease reactivation (45 to 55 weeks PMA) </w:t>
      </w:r>
    </w:p>
    <w:p w14:paraId="77C0D91B" w14:textId="77777777" w:rsidR="00F660A2" w:rsidRPr="00251D3D" w:rsidRDefault="00F660A2"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sz w:val="22"/>
          <w:szCs w:val="22"/>
          <w:highlight w:val="green"/>
        </w:rPr>
        <w:t>Care must be taken to be sure that there is no abnormal vascular tissue present that is capable of reactivation and progression in Zone II or III</w:t>
      </w:r>
    </w:p>
    <w:p w14:paraId="3C55E0DD" w14:textId="77777777"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should be the criterion for all infants treated solely with anti-VEGF medication.</w:t>
      </w:r>
    </w:p>
    <w:p w14:paraId="45A04218" w14:textId="77777777"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is not always achieved in infants treated with anti-VEGF alone.</w:t>
      </w:r>
    </w:p>
    <w:p w14:paraId="30147B52" w14:textId="77777777" w:rsidR="00115930"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If there is not full retinal vascularization at 65 weeks PMA</w:t>
      </w:r>
      <w:r w:rsidR="008C0675" w:rsidRPr="00251D3D">
        <w:rPr>
          <w:rFonts w:asciiTheme="minorHAnsi" w:hAnsiTheme="minorHAnsi"/>
          <w:noProof/>
          <w:sz w:val="22"/>
          <w:szCs w:val="22"/>
          <w:highlight w:val="green"/>
        </w:rPr>
        <w:t xml:space="preserve">, rely </w:t>
      </w:r>
      <w:r w:rsidR="00115930" w:rsidRPr="00251D3D">
        <w:rPr>
          <w:rFonts w:asciiTheme="minorHAnsi" w:hAnsiTheme="minorHAnsi" w:cs="Segoe UI"/>
          <w:sz w:val="22"/>
          <w:szCs w:val="22"/>
          <w:highlight w:val="green"/>
        </w:rPr>
        <w:t xml:space="preserve">upon prolonged observation, clinical judgment, and evolving criteria for termination of exams or </w:t>
      </w:r>
      <w:r w:rsidRPr="00251D3D">
        <w:rPr>
          <w:rFonts w:asciiTheme="minorHAnsi" w:hAnsiTheme="minorHAnsi" w:cs="Segoe UI"/>
          <w:sz w:val="22"/>
          <w:szCs w:val="22"/>
          <w:highlight w:val="green"/>
        </w:rPr>
        <w:t xml:space="preserve">a </w:t>
      </w:r>
      <w:r w:rsidR="00115930" w:rsidRPr="00251D3D">
        <w:rPr>
          <w:rFonts w:asciiTheme="minorHAnsi" w:hAnsiTheme="minorHAnsi" w:cs="Segoe UI"/>
          <w:sz w:val="22"/>
          <w:szCs w:val="22"/>
          <w:highlight w:val="green"/>
        </w:rPr>
        <w:t>need for further treatment.</w:t>
      </w:r>
    </w:p>
    <w:p w14:paraId="1CCBC225" w14:textId="6D4F4F02"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see</w:t>
      </w:r>
      <w:r w:rsidR="00CC0E22">
        <w:rPr>
          <w:rFonts w:asciiTheme="minorHAnsi" w:hAnsiTheme="minorHAnsi"/>
          <w:bCs/>
          <w:noProof/>
          <w:sz w:val="22"/>
          <w:szCs w:val="22"/>
        </w:rPr>
        <w:t xml:space="preserve"> ICROP</w:t>
      </w:r>
      <w:r w:rsidR="004566CC">
        <w:rPr>
          <w:rFonts w:asciiTheme="minorHAnsi" w:hAnsiTheme="minorHAnsi"/>
          <w:bCs/>
          <w:noProof/>
          <w:sz w:val="22"/>
          <w:szCs w:val="22"/>
        </w:rPr>
        <w:t>3</w:t>
      </w:r>
      <w:r w:rsidRPr="007C5D2D">
        <w:rPr>
          <w:rFonts w:asciiTheme="minorHAnsi" w:hAnsiTheme="minorHAnsi"/>
          <w:bCs/>
          <w:noProof/>
          <w:sz w:val="22"/>
          <w:szCs w:val="22"/>
        </w:rPr>
        <w:t>)</w:t>
      </w:r>
    </w:p>
    <w:p w14:paraId="4FE3D89C" w14:textId="5D150003" w:rsidR="007B44F6" w:rsidRDefault="007B44F6" w:rsidP="007B44F6">
      <w:pPr>
        <w:widowControl/>
        <w:numPr>
          <w:ilvl w:val="1"/>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14:paraId="3FB32516" w14:textId="7254C69D" w:rsidR="00D43FC4" w:rsidRPr="00D43FC4" w:rsidRDefault="00842166" w:rsidP="00D43FC4">
      <w:pPr>
        <w:pStyle w:val="ListParagraph"/>
        <w:numPr>
          <w:ilvl w:val="1"/>
          <w:numId w:val="6"/>
        </w:numPr>
        <w:rPr>
          <w:sz w:val="22"/>
          <w:szCs w:val="22"/>
          <w:highlight w:val="magenta"/>
        </w:rPr>
      </w:pPr>
      <w:r w:rsidRPr="00D43FC4">
        <w:rPr>
          <w:rFonts w:asciiTheme="minorHAnsi" w:hAnsiTheme="minorHAnsi" w:cstheme="minorHAnsi"/>
          <w:noProof/>
          <w:sz w:val="22"/>
          <w:szCs w:val="22"/>
          <w:highlight w:val="magenta"/>
        </w:rPr>
        <w:t xml:space="preserve"> </w:t>
      </w:r>
      <w:r w:rsidR="00D43FC4" w:rsidRPr="00D43FC4">
        <w:rPr>
          <w:rFonts w:asciiTheme="minorHAnsi" w:hAnsiTheme="minorHAnsi" w:cstheme="minorHAnsi"/>
          <w:noProof/>
          <w:sz w:val="22"/>
          <w:szCs w:val="22"/>
          <w:highlight w:val="magenta"/>
        </w:rPr>
        <w:t>“</w:t>
      </w:r>
      <w:r w:rsidR="00D43FC4" w:rsidRPr="00D43FC4">
        <w:rPr>
          <w:rFonts w:asciiTheme="minorHAnsi" w:hAnsiTheme="minorHAnsi" w:cstheme="minorHAnsi"/>
          <w:sz w:val="22"/>
          <w:szCs w:val="22"/>
          <w:highlight w:val="magenta"/>
        </w:rPr>
        <w:t>Regression can be complete or incomplete. Location and extent of peripheral avascular retina (PAR) should be documented.”</w:t>
      </w:r>
    </w:p>
    <w:p w14:paraId="09AE4D62" w14:textId="77777777" w:rsidR="00D43FC4" w:rsidRPr="007C5D2D" w:rsidRDefault="00D43FC4" w:rsidP="00D43FC4">
      <w:pPr>
        <w:widowControl/>
        <w:autoSpaceDE/>
        <w:autoSpaceDN/>
        <w:adjustRightInd/>
        <w:rPr>
          <w:rFonts w:asciiTheme="minorHAnsi" w:hAnsiTheme="minorHAnsi"/>
          <w:noProof/>
          <w:sz w:val="22"/>
          <w:szCs w:val="22"/>
        </w:rPr>
      </w:pPr>
    </w:p>
    <w:p w14:paraId="72F9CA56" w14:textId="77777777" w:rsidR="007B44F6" w:rsidRPr="007C5D2D" w:rsidRDefault="007B44F6" w:rsidP="007B44F6">
      <w:pPr>
        <w:rPr>
          <w:rFonts w:asciiTheme="minorHAnsi" w:hAnsiTheme="minorHAnsi"/>
          <w:b/>
          <w:bCs/>
          <w:noProof/>
          <w:sz w:val="22"/>
          <w:szCs w:val="22"/>
        </w:rPr>
      </w:pPr>
    </w:p>
    <w:p w14:paraId="73D43422" w14:textId="77777777" w:rsidR="007B44F6" w:rsidRPr="007C5D2D" w:rsidRDefault="007B44F6" w:rsidP="007B44F6">
      <w:pPr>
        <w:pStyle w:val="FootnoteText"/>
        <w:rPr>
          <w:rFonts w:asciiTheme="minorHAnsi" w:hAnsiTheme="minorHAnsi" w:cs="Arial"/>
        </w:rPr>
      </w:pPr>
      <w:proofErr w:type="gramStart"/>
      <w:r>
        <w:rPr>
          <w:rFonts w:asciiTheme="minorHAnsi" w:hAnsiTheme="minorHAnsi"/>
          <w:b/>
          <w:bCs/>
        </w:rPr>
        <w:t>REFERENCE</w:t>
      </w:r>
      <w:r w:rsidRPr="00D9582A">
        <w:rPr>
          <w:rFonts w:asciiTheme="minorHAnsi" w:hAnsiTheme="minorHAnsi"/>
          <w:b/>
          <w:bCs/>
        </w:rPr>
        <w:t>:</w:t>
      </w:r>
      <w:r>
        <w:rPr>
          <w:rFonts w:asciiTheme="minorHAnsi" w:hAnsiTheme="minorHAnsi"/>
          <w:b/>
        </w:rPr>
        <w:t>ROP</w:t>
      </w:r>
      <w:proofErr w:type="gramEnd"/>
      <w:r>
        <w:rPr>
          <w:rFonts w:asciiTheme="minorHAnsi" w:hAnsiTheme="minorHAnsi"/>
          <w:b/>
        </w:rPr>
        <w:t xml:space="preserve"> Screening Policy Statement # 4. </w:t>
      </w:r>
      <w:r w:rsidRPr="00D9582A">
        <w:rPr>
          <w:rFonts w:asciiTheme="minorHAnsi" w:hAnsiTheme="minorHAnsi"/>
        </w:rPr>
        <w:t>B</w:t>
      </w:r>
      <w:r w:rsidRPr="007C5D2D">
        <w:rPr>
          <w:rFonts w:asciiTheme="minorHAnsi" w:hAnsiTheme="minorHAnsi"/>
        </w:rPr>
        <w:t xml:space="preserve">ased upon Reynolds JD, Dobson V, Quinn GE, et al. CRYO-ROP and LIGHT-ROP Cooperative Groups. Evidence-Based Screening Criteria for Retinopathy of Prematurity:  Natural History Data </w:t>
      </w:r>
      <w:proofErr w:type="gramStart"/>
      <w:r w:rsidRPr="007C5D2D">
        <w:rPr>
          <w:rFonts w:asciiTheme="minorHAnsi" w:hAnsiTheme="minorHAnsi"/>
        </w:rPr>
        <w:t>From</w:t>
      </w:r>
      <w:proofErr w:type="gramEnd"/>
      <w:r w:rsidRPr="007C5D2D">
        <w:rPr>
          <w:rFonts w:asciiTheme="minorHAnsi" w:hAnsiTheme="minorHAnsi"/>
        </w:rPr>
        <w:t xml:space="preserve"> the CRYO-ROP and LIGHT-</w:t>
      </w:r>
      <w:proofErr w:type="spellStart"/>
      <w:r w:rsidRPr="007C5D2D">
        <w:rPr>
          <w:rFonts w:asciiTheme="minorHAnsi" w:hAnsiTheme="minorHAnsi"/>
        </w:rPr>
        <w:t>ROP.</w:t>
      </w:r>
      <w:r w:rsidRPr="007C5D2D">
        <w:rPr>
          <w:rFonts w:asciiTheme="minorHAnsi" w:hAnsiTheme="minorHAnsi" w:cs="Arial"/>
          <w:i/>
          <w:iCs/>
        </w:rPr>
        <w:t>Arch</w:t>
      </w:r>
      <w:proofErr w:type="spellEnd"/>
      <w:r w:rsidRPr="007C5D2D">
        <w:rPr>
          <w:rFonts w:asciiTheme="minorHAnsi" w:hAnsiTheme="minorHAnsi" w:cs="Arial"/>
          <w:i/>
          <w:iCs/>
        </w:rPr>
        <w:t xml:space="preserve">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14:paraId="2EE0F5F6" w14:textId="77777777" w:rsidR="00F278FB" w:rsidRDefault="00F278FB"/>
    <w:sectPr w:rsidR="00F278FB" w:rsidSect="00BA2D8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3BEE" w14:textId="77777777" w:rsidR="00E309C9" w:rsidRDefault="00E309C9" w:rsidP="0089269A">
      <w:r>
        <w:separator/>
      </w:r>
    </w:p>
  </w:endnote>
  <w:endnote w:type="continuationSeparator" w:id="0">
    <w:p w14:paraId="7169158B" w14:textId="77777777" w:rsidR="00E309C9" w:rsidRDefault="00E309C9" w:rsidP="0089269A">
      <w:r>
        <w:continuationSeparator/>
      </w:r>
    </w:p>
  </w:endnote>
  <w:endnote w:id="1">
    <w:p w14:paraId="4861257B" w14:textId="77777777" w:rsidR="00DE7152" w:rsidRPr="004B720D" w:rsidRDefault="00DE7152" w:rsidP="00DE7152">
      <w:pPr>
        <w:pStyle w:val="FootnoteText"/>
        <w:rPr>
          <w:rFonts w:asciiTheme="minorHAnsi" w:hAnsiTheme="minorHAnsi" w:cs="Arial"/>
          <w:sz w:val="18"/>
          <w:szCs w:val="18"/>
        </w:rPr>
      </w:pPr>
      <w:r>
        <w:rPr>
          <w:rStyle w:val="EndnoteReference"/>
        </w:rPr>
        <w:endnoteRef/>
      </w:r>
      <w:r>
        <w:t xml:space="preserve"> </w:t>
      </w:r>
      <w:r w:rsidRPr="004B720D">
        <w:rPr>
          <w:rFonts w:asciiTheme="minorHAnsi" w:hAnsiTheme="minorHAnsi" w:cs="Arial"/>
          <w:sz w:val="18"/>
          <w:szCs w:val="18"/>
        </w:rPr>
        <w:t>Chang MF, Quinn GE, Fielder AR, Wu WC, Zhao P, Zin A, </w:t>
      </w:r>
      <w:r w:rsidRPr="004B720D">
        <w:rPr>
          <w:rFonts w:asciiTheme="minorHAnsi" w:hAnsiTheme="minorHAnsi" w:cs="Arial"/>
          <w:i/>
          <w:iCs/>
          <w:sz w:val="18"/>
          <w:szCs w:val="18"/>
        </w:rPr>
        <w:t>et al</w:t>
      </w:r>
      <w:r w:rsidRPr="004B720D">
        <w:rPr>
          <w:rFonts w:asciiTheme="minorHAnsi" w:hAnsiTheme="minorHAnsi" w:cs="Arial"/>
          <w:sz w:val="18"/>
          <w:szCs w:val="18"/>
        </w:rPr>
        <w:t>. International Classification of Retinopathy of Prematurity, Third Edition. </w:t>
      </w:r>
      <w:r w:rsidRPr="004B720D">
        <w:rPr>
          <w:rFonts w:asciiTheme="minorHAnsi" w:hAnsiTheme="minorHAnsi" w:cs="Arial"/>
          <w:i/>
          <w:iCs/>
          <w:sz w:val="18"/>
          <w:szCs w:val="18"/>
        </w:rPr>
        <w:t>Ophthalmology</w:t>
      </w:r>
      <w:r w:rsidRPr="004B720D">
        <w:rPr>
          <w:rFonts w:asciiTheme="minorHAnsi" w:hAnsiTheme="minorHAnsi" w:cs="Arial"/>
          <w:sz w:val="18"/>
          <w:szCs w:val="18"/>
        </w:rPr>
        <w:t>. 2021;128(10</w:t>
      </w:r>
      <w:proofErr w:type="gramStart"/>
      <w:r w:rsidRPr="004B720D">
        <w:rPr>
          <w:rFonts w:asciiTheme="minorHAnsi" w:hAnsiTheme="minorHAnsi" w:cs="Arial"/>
          <w:sz w:val="18"/>
          <w:szCs w:val="18"/>
        </w:rPr>
        <w:t>):E</w:t>
      </w:r>
      <w:proofErr w:type="gramEnd"/>
      <w:r w:rsidRPr="004B720D">
        <w:rPr>
          <w:rFonts w:asciiTheme="minorHAnsi" w:hAnsiTheme="minorHAnsi" w:cs="Arial"/>
          <w:sz w:val="18"/>
          <w:szCs w:val="18"/>
        </w:rPr>
        <w:t>51-E68. Available at: </w:t>
      </w:r>
      <w:hyperlink r:id="rId1" w:history="1">
        <w:r w:rsidRPr="004B720D">
          <w:rPr>
            <w:rStyle w:val="Hyperlink"/>
            <w:rFonts w:asciiTheme="minorHAnsi" w:hAnsiTheme="minorHAnsi" w:cs="Arial"/>
            <w:sz w:val="18"/>
            <w:szCs w:val="18"/>
          </w:rPr>
          <w:t>https://doi.org/10.1016/j.ophtha.2021.05.031</w:t>
        </w:r>
      </w:hyperlink>
      <w:r w:rsidRPr="004B720D">
        <w:rPr>
          <w:rFonts w:asciiTheme="minorHAnsi" w:hAnsiTheme="minorHAnsi" w:cs="Arial"/>
          <w:sz w:val="18"/>
          <w:szCs w:val="18"/>
        </w:rPr>
        <w:t> (Accessed: 3/10/22)</w:t>
      </w:r>
    </w:p>
    <w:p w14:paraId="2C6FD5B6" w14:textId="4BEF8E5E" w:rsidR="00DE7152" w:rsidRDefault="00DE7152">
      <w:pPr>
        <w:pStyle w:val="EndnoteText"/>
      </w:pPr>
    </w:p>
  </w:endnote>
  <w:endnote w:id="2">
    <w:p w14:paraId="6C531FA5" w14:textId="3C1D9F61" w:rsidR="00C45F47" w:rsidRPr="00521540" w:rsidRDefault="00C45F47" w:rsidP="00521540">
      <w:pPr>
        <w:pStyle w:val="FootnoteText"/>
        <w:rPr>
          <w:rFonts w:asciiTheme="minorHAnsi" w:hAnsiTheme="minorHAnsi" w:cs="Arial"/>
          <w:sz w:val="18"/>
          <w:szCs w:val="18"/>
        </w:rPr>
      </w:pPr>
      <w:r>
        <w:rPr>
          <w:rStyle w:val="EndnoteReference"/>
        </w:rPr>
        <w:endnoteRef/>
      </w:r>
      <w:r>
        <w:t xml:space="preserve"> </w:t>
      </w:r>
      <w:r>
        <w:rPr>
          <w:rFonts w:asciiTheme="minorHAnsi" w:hAnsiTheme="minorHAnsi" w:cs="Arial"/>
          <w:sz w:val="18"/>
          <w:szCs w:val="18"/>
        </w:rPr>
        <w:t xml:space="preserve">. </w:t>
      </w:r>
      <w:proofErr w:type="spellStart"/>
      <w:r w:rsidRPr="004B720D">
        <w:rPr>
          <w:rFonts w:asciiTheme="minorHAnsi" w:hAnsiTheme="minorHAnsi" w:cs="Arial"/>
          <w:sz w:val="18"/>
          <w:szCs w:val="18"/>
        </w:rPr>
        <w:t>Fierson</w:t>
      </w:r>
      <w:proofErr w:type="spellEnd"/>
      <w:r w:rsidRPr="004B720D">
        <w:rPr>
          <w:rFonts w:asciiTheme="minorHAnsi" w:hAnsiTheme="minorHAnsi" w:cs="Arial"/>
          <w:sz w:val="18"/>
          <w:szCs w:val="18"/>
        </w:rPr>
        <w:t xml:space="preserve">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Pr="004B720D">
        <w:rPr>
          <w:rFonts w:asciiTheme="minorHAnsi" w:hAnsiTheme="minorHAnsi" w:cs="Arial"/>
          <w:i/>
          <w:sz w:val="18"/>
          <w:szCs w:val="18"/>
        </w:rPr>
        <w:t>Pediatrics</w:t>
      </w:r>
      <w:r w:rsidRPr="004B720D">
        <w:rPr>
          <w:rFonts w:asciiTheme="minorHAnsi" w:hAnsiTheme="minorHAnsi" w:cs="Arial"/>
          <w:sz w:val="18"/>
          <w:szCs w:val="18"/>
        </w:rPr>
        <w:t>. 2018;142(6</w:t>
      </w:r>
      <w:proofErr w:type="gramStart"/>
      <w:r w:rsidRPr="004B720D">
        <w:rPr>
          <w:rFonts w:asciiTheme="minorHAnsi" w:hAnsiTheme="minorHAnsi" w:cs="Arial"/>
          <w:sz w:val="18"/>
          <w:szCs w:val="18"/>
        </w:rPr>
        <w:t>):e</w:t>
      </w:r>
      <w:proofErr w:type="gramEnd"/>
      <w:r w:rsidRPr="004B720D">
        <w:rPr>
          <w:rFonts w:asciiTheme="minorHAnsi" w:hAnsiTheme="minorHAnsi" w:cs="Arial"/>
          <w:sz w:val="18"/>
          <w:szCs w:val="18"/>
        </w:rPr>
        <w:t xml:space="preserve">20183061. Available at:  </w:t>
      </w:r>
      <w:hyperlink r:id="rId2" w:history="1">
        <w:r w:rsidRPr="004B720D">
          <w:rPr>
            <w:rStyle w:val="Hyperlink"/>
            <w:rFonts w:asciiTheme="minorHAnsi" w:hAnsiTheme="minorHAnsi" w:cs="Arial"/>
            <w:sz w:val="18"/>
            <w:szCs w:val="18"/>
          </w:rPr>
          <w:t>http://pediatrics.aappublications.org/content/142/6/e20183061</w:t>
        </w:r>
      </w:hyperlink>
      <w:r w:rsidRPr="004B720D">
        <w:rPr>
          <w:rFonts w:asciiTheme="minorHAnsi" w:hAnsiTheme="minorHAnsi" w:cs="Arial"/>
          <w:sz w:val="18"/>
          <w:szCs w:val="18"/>
        </w:rPr>
        <w:t xml:space="preserve"> (Accessed: 3/16/22)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DD37" w14:textId="77777777" w:rsidR="00E309C9" w:rsidRDefault="00E309C9" w:rsidP="0089269A">
      <w:r>
        <w:separator/>
      </w:r>
    </w:p>
  </w:footnote>
  <w:footnote w:type="continuationSeparator" w:id="0">
    <w:p w14:paraId="6B4E3548" w14:textId="77777777" w:rsidR="00E309C9" w:rsidRDefault="00E309C9" w:rsidP="00892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842C3"/>
    <w:multiLevelType w:val="hybridMultilevel"/>
    <w:tmpl w:val="E27A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F6"/>
    <w:rsid w:val="00007359"/>
    <w:rsid w:val="00016CE4"/>
    <w:rsid w:val="00061300"/>
    <w:rsid w:val="000734CF"/>
    <w:rsid w:val="00084937"/>
    <w:rsid w:val="00087832"/>
    <w:rsid w:val="00091119"/>
    <w:rsid w:val="000969F6"/>
    <w:rsid w:val="000A3E84"/>
    <w:rsid w:val="000F7738"/>
    <w:rsid w:val="00115930"/>
    <w:rsid w:val="001A5B42"/>
    <w:rsid w:val="001F123A"/>
    <w:rsid w:val="00233C46"/>
    <w:rsid w:val="00251D3D"/>
    <w:rsid w:val="002579B9"/>
    <w:rsid w:val="0027698F"/>
    <w:rsid w:val="002B3E86"/>
    <w:rsid w:val="002F0225"/>
    <w:rsid w:val="002F1C8A"/>
    <w:rsid w:val="0031286F"/>
    <w:rsid w:val="003475EC"/>
    <w:rsid w:val="00347FF4"/>
    <w:rsid w:val="003736C7"/>
    <w:rsid w:val="003B5EFC"/>
    <w:rsid w:val="003C0AA2"/>
    <w:rsid w:val="004566CC"/>
    <w:rsid w:val="004644E9"/>
    <w:rsid w:val="004E3A62"/>
    <w:rsid w:val="004F5EA0"/>
    <w:rsid w:val="00521540"/>
    <w:rsid w:val="00541B75"/>
    <w:rsid w:val="00552F6F"/>
    <w:rsid w:val="005F0964"/>
    <w:rsid w:val="00640E12"/>
    <w:rsid w:val="00643F6B"/>
    <w:rsid w:val="00656F9F"/>
    <w:rsid w:val="0066035E"/>
    <w:rsid w:val="006D1832"/>
    <w:rsid w:val="006D242D"/>
    <w:rsid w:val="00701B95"/>
    <w:rsid w:val="007928E6"/>
    <w:rsid w:val="007B44F6"/>
    <w:rsid w:val="00842166"/>
    <w:rsid w:val="008543E3"/>
    <w:rsid w:val="0086262C"/>
    <w:rsid w:val="0089269A"/>
    <w:rsid w:val="008C0675"/>
    <w:rsid w:val="00912436"/>
    <w:rsid w:val="00937A0C"/>
    <w:rsid w:val="009B4D1D"/>
    <w:rsid w:val="009D7C2B"/>
    <w:rsid w:val="009F53C8"/>
    <w:rsid w:val="00A02F34"/>
    <w:rsid w:val="00A174CB"/>
    <w:rsid w:val="00A33FD0"/>
    <w:rsid w:val="00A521B0"/>
    <w:rsid w:val="00A67897"/>
    <w:rsid w:val="00B16B0E"/>
    <w:rsid w:val="00B37853"/>
    <w:rsid w:val="00B65688"/>
    <w:rsid w:val="00BA2D82"/>
    <w:rsid w:val="00BD5F8C"/>
    <w:rsid w:val="00C45F47"/>
    <w:rsid w:val="00CB0ADE"/>
    <w:rsid w:val="00CC0E22"/>
    <w:rsid w:val="00D22345"/>
    <w:rsid w:val="00D43FC4"/>
    <w:rsid w:val="00D63EFF"/>
    <w:rsid w:val="00D65E8B"/>
    <w:rsid w:val="00D765B5"/>
    <w:rsid w:val="00D77394"/>
    <w:rsid w:val="00DC68DB"/>
    <w:rsid w:val="00DE7152"/>
    <w:rsid w:val="00DE772D"/>
    <w:rsid w:val="00DF74A2"/>
    <w:rsid w:val="00E309C9"/>
    <w:rsid w:val="00E336DC"/>
    <w:rsid w:val="00E463FA"/>
    <w:rsid w:val="00E91BBC"/>
    <w:rsid w:val="00EC03EE"/>
    <w:rsid w:val="00ED7791"/>
    <w:rsid w:val="00ED7CFB"/>
    <w:rsid w:val="00F06EB9"/>
    <w:rsid w:val="00F278FB"/>
    <w:rsid w:val="00F555F0"/>
    <w:rsid w:val="00F65ED7"/>
    <w:rsid w:val="00F660A2"/>
    <w:rsid w:val="00F775A8"/>
    <w:rsid w:val="00F83B25"/>
    <w:rsid w:val="00F8699E"/>
    <w:rsid w:val="00F87F9F"/>
    <w:rsid w:val="00F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1E93"/>
  <w15:docId w15:val="{B83E2BBA-FB70-4BB7-A211-139F317E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7B44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4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7B44F6"/>
  </w:style>
  <w:style w:type="character" w:customStyle="1" w:styleId="FootnoteTextChar">
    <w:name w:val="Footnote Text Char"/>
    <w:basedOn w:val="DefaultParagraphFont"/>
    <w:link w:val="FootnoteText"/>
    <w:uiPriority w:val="99"/>
    <w:rsid w:val="007B44F6"/>
    <w:rPr>
      <w:rFonts w:ascii="Courier New" w:eastAsia="Times New Roman" w:hAnsi="Courier New" w:cs="Courier New"/>
      <w:sz w:val="20"/>
      <w:szCs w:val="20"/>
    </w:rPr>
  </w:style>
  <w:style w:type="paragraph" w:styleId="ListParagraph">
    <w:name w:val="List Paragraph"/>
    <w:basedOn w:val="Normal"/>
    <w:uiPriority w:val="34"/>
    <w:qFormat/>
    <w:rsid w:val="007B44F6"/>
    <w:pPr>
      <w:ind w:left="720"/>
      <w:contextualSpacing/>
    </w:pPr>
  </w:style>
  <w:style w:type="character" w:styleId="Hyperlink">
    <w:name w:val="Hyperlink"/>
    <w:rsid w:val="007B44F6"/>
    <w:rPr>
      <w:color w:val="0000FF"/>
      <w:u w:val="single"/>
    </w:rPr>
  </w:style>
  <w:style w:type="character" w:styleId="FootnoteReference">
    <w:name w:val="footnote reference"/>
    <w:basedOn w:val="DefaultParagraphFont"/>
    <w:uiPriority w:val="99"/>
    <w:unhideWhenUsed/>
    <w:rsid w:val="0089269A"/>
    <w:rPr>
      <w:vertAlign w:val="superscript"/>
    </w:rPr>
  </w:style>
  <w:style w:type="paragraph" w:styleId="NoSpacing">
    <w:name w:val="No Spacing"/>
    <w:uiPriority w:val="1"/>
    <w:qFormat/>
    <w:rsid w:val="00B656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F1C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C8A"/>
    <w:rPr>
      <w:rFonts w:ascii="Times New Roman" w:eastAsia="Times New Roman" w:hAnsi="Times New Roman" w:cs="Times New Roman"/>
      <w:sz w:val="18"/>
      <w:szCs w:val="18"/>
    </w:rPr>
  </w:style>
  <w:style w:type="paragraph" w:styleId="Revision">
    <w:name w:val="Revision"/>
    <w:hidden/>
    <w:uiPriority w:val="99"/>
    <w:semiHidden/>
    <w:rsid w:val="00D63EFF"/>
    <w:pPr>
      <w:spacing w:after="0" w:line="240" w:lineRule="auto"/>
    </w:pPr>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3B5EFC"/>
    <w:rPr>
      <w:color w:val="605E5C"/>
      <w:shd w:val="clear" w:color="auto" w:fill="E1DFDD"/>
    </w:rPr>
  </w:style>
  <w:style w:type="character" w:customStyle="1" w:styleId="apple-converted-space">
    <w:name w:val="apple-converted-space"/>
    <w:basedOn w:val="DefaultParagraphFont"/>
    <w:rsid w:val="0086262C"/>
  </w:style>
  <w:style w:type="paragraph" w:styleId="EndnoteText">
    <w:name w:val="endnote text"/>
    <w:basedOn w:val="Normal"/>
    <w:link w:val="EndnoteTextChar"/>
    <w:uiPriority w:val="99"/>
    <w:semiHidden/>
    <w:unhideWhenUsed/>
    <w:rsid w:val="009D7C2B"/>
  </w:style>
  <w:style w:type="character" w:customStyle="1" w:styleId="EndnoteTextChar">
    <w:name w:val="Endnote Text Char"/>
    <w:basedOn w:val="DefaultParagraphFont"/>
    <w:link w:val="EndnoteText"/>
    <w:uiPriority w:val="99"/>
    <w:semiHidden/>
    <w:rsid w:val="009D7C2B"/>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9D7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805">
      <w:bodyDiv w:val="1"/>
      <w:marLeft w:val="0"/>
      <w:marRight w:val="0"/>
      <w:marTop w:val="0"/>
      <w:marBottom w:val="0"/>
      <w:divBdr>
        <w:top w:val="none" w:sz="0" w:space="0" w:color="auto"/>
        <w:left w:val="none" w:sz="0" w:space="0" w:color="auto"/>
        <w:bottom w:val="none" w:sz="0" w:space="0" w:color="auto"/>
        <w:right w:val="none" w:sz="0" w:space="0" w:color="auto"/>
      </w:divBdr>
    </w:div>
    <w:div w:id="698245138">
      <w:bodyDiv w:val="1"/>
      <w:marLeft w:val="0"/>
      <w:marRight w:val="0"/>
      <w:marTop w:val="0"/>
      <w:marBottom w:val="0"/>
      <w:divBdr>
        <w:top w:val="none" w:sz="0" w:space="0" w:color="auto"/>
        <w:left w:val="none" w:sz="0" w:space="0" w:color="auto"/>
        <w:bottom w:val="none" w:sz="0" w:space="0" w:color="auto"/>
        <w:right w:val="none" w:sz="0" w:space="0" w:color="auto"/>
      </w:divBdr>
    </w:div>
    <w:div w:id="1241216180">
      <w:bodyDiv w:val="1"/>
      <w:marLeft w:val="0"/>
      <w:marRight w:val="0"/>
      <w:marTop w:val="0"/>
      <w:marBottom w:val="0"/>
      <w:divBdr>
        <w:top w:val="none" w:sz="0" w:space="0" w:color="auto"/>
        <w:left w:val="none" w:sz="0" w:space="0" w:color="auto"/>
        <w:bottom w:val="none" w:sz="0" w:space="0" w:color="auto"/>
        <w:right w:val="none" w:sz="0" w:space="0" w:color="auto"/>
      </w:divBdr>
    </w:div>
    <w:div w:id="1346785908">
      <w:bodyDiv w:val="1"/>
      <w:marLeft w:val="0"/>
      <w:marRight w:val="0"/>
      <w:marTop w:val="0"/>
      <w:marBottom w:val="0"/>
      <w:divBdr>
        <w:top w:val="none" w:sz="0" w:space="0" w:color="auto"/>
        <w:left w:val="none" w:sz="0" w:space="0" w:color="auto"/>
        <w:bottom w:val="none" w:sz="0" w:space="0" w:color="auto"/>
        <w:right w:val="none" w:sz="0" w:space="0" w:color="auto"/>
      </w:divBdr>
    </w:div>
    <w:div w:id="1413508382">
      <w:bodyDiv w:val="1"/>
      <w:marLeft w:val="0"/>
      <w:marRight w:val="0"/>
      <w:marTop w:val="0"/>
      <w:marBottom w:val="0"/>
      <w:divBdr>
        <w:top w:val="none" w:sz="0" w:space="0" w:color="auto"/>
        <w:left w:val="none" w:sz="0" w:space="0" w:color="auto"/>
        <w:bottom w:val="none" w:sz="0" w:space="0" w:color="auto"/>
        <w:right w:val="none" w:sz="0" w:space="0" w:color="auto"/>
      </w:divBdr>
    </w:div>
    <w:div w:id="1596281108">
      <w:bodyDiv w:val="1"/>
      <w:marLeft w:val="0"/>
      <w:marRight w:val="0"/>
      <w:marTop w:val="0"/>
      <w:marBottom w:val="0"/>
      <w:divBdr>
        <w:top w:val="none" w:sz="0" w:space="0" w:color="auto"/>
        <w:left w:val="none" w:sz="0" w:space="0" w:color="auto"/>
        <w:bottom w:val="none" w:sz="0" w:space="0" w:color="auto"/>
        <w:right w:val="none" w:sz="0" w:space="0" w:color="auto"/>
      </w:divBdr>
    </w:div>
    <w:div w:id="1607732191">
      <w:bodyDiv w:val="1"/>
      <w:marLeft w:val="0"/>
      <w:marRight w:val="0"/>
      <w:marTop w:val="0"/>
      <w:marBottom w:val="0"/>
      <w:divBdr>
        <w:top w:val="none" w:sz="0" w:space="0" w:color="auto"/>
        <w:left w:val="none" w:sz="0" w:space="0" w:color="auto"/>
        <w:bottom w:val="none" w:sz="0" w:space="0" w:color="auto"/>
        <w:right w:val="none" w:sz="0" w:space="0" w:color="auto"/>
      </w:divBdr>
    </w:div>
    <w:div w:id="1611425181">
      <w:bodyDiv w:val="1"/>
      <w:marLeft w:val="0"/>
      <w:marRight w:val="0"/>
      <w:marTop w:val="0"/>
      <w:marBottom w:val="0"/>
      <w:divBdr>
        <w:top w:val="none" w:sz="0" w:space="0" w:color="auto"/>
        <w:left w:val="none" w:sz="0" w:space="0" w:color="auto"/>
        <w:bottom w:val="none" w:sz="0" w:space="0" w:color="auto"/>
        <w:right w:val="none" w:sz="0" w:space="0" w:color="auto"/>
      </w:divBdr>
    </w:div>
    <w:div w:id="1621300632">
      <w:bodyDiv w:val="1"/>
      <w:marLeft w:val="0"/>
      <w:marRight w:val="0"/>
      <w:marTop w:val="0"/>
      <w:marBottom w:val="0"/>
      <w:divBdr>
        <w:top w:val="none" w:sz="0" w:space="0" w:color="auto"/>
        <w:left w:val="none" w:sz="0" w:space="0" w:color="auto"/>
        <w:bottom w:val="none" w:sz="0" w:space="0" w:color="auto"/>
        <w:right w:val="none" w:sz="0" w:space="0" w:color="auto"/>
      </w:divBdr>
    </w:div>
    <w:div w:id="1881014942">
      <w:bodyDiv w:val="1"/>
      <w:marLeft w:val="0"/>
      <w:marRight w:val="0"/>
      <w:marTop w:val="0"/>
      <w:marBottom w:val="0"/>
      <w:divBdr>
        <w:top w:val="none" w:sz="0" w:space="0" w:color="auto"/>
        <w:left w:val="none" w:sz="0" w:space="0" w:color="auto"/>
        <w:bottom w:val="none" w:sz="0" w:space="0" w:color="auto"/>
        <w:right w:val="none" w:sz="0" w:space="0" w:color="auto"/>
      </w:divBdr>
    </w:div>
    <w:div w:id="1947612708">
      <w:bodyDiv w:val="1"/>
      <w:marLeft w:val="0"/>
      <w:marRight w:val="0"/>
      <w:marTop w:val="0"/>
      <w:marBottom w:val="0"/>
      <w:divBdr>
        <w:top w:val="none" w:sz="0" w:space="0" w:color="auto"/>
        <w:left w:val="none" w:sz="0" w:space="0" w:color="auto"/>
        <w:bottom w:val="none" w:sz="0" w:space="0" w:color="auto"/>
        <w:right w:val="none" w:sz="0" w:space="0" w:color="auto"/>
      </w:divBdr>
    </w:div>
    <w:div w:id="20105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pediatrics.aappublications.org/content/142/6/e20183061" TargetMode="External"/><Relationship Id="rId1" Type="http://schemas.openxmlformats.org/officeDocument/2006/relationships/hyperlink" Target="https://doi.org/10.1016/j.ophtha.2021.05.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Ame21</b:Tag>
    <b:SourceType>JournalArticle</b:SourceType>
    <b:Guid>{F74F0EEA-D744-C54A-95DC-C4714DC7AC51}</b:Guid>
    <b:Title>International Classification of Retinopathy of Prematurity, Third Edition</b:Title>
    <b:Publisher>Elsevier on behalf of the American Academy of Ophthalmology</b:Publisher>
    <b:Year>2021</b:Year>
    <b:Author>
      <b:Author>
        <b:Corporate>AAO</b:Corporate>
      </b:Author>
    </b:Author>
    <b:JournalName>American Academy of Ophthalmology</b:JournalName>
    <b:Pages>1-18</b:Pages>
    <b:RefOrder>1</b:RefOrder>
  </b:Source>
</b:Sources>
</file>

<file path=customXml/itemProps1.xml><?xml version="1.0" encoding="utf-8"?>
<ds:datastoreItem xmlns:ds="http://schemas.openxmlformats.org/officeDocument/2006/customXml" ds:itemID="{7DFA14B4-E244-4478-B465-82151AE9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Michelle Pineda</cp:lastModifiedBy>
  <cp:revision>144</cp:revision>
  <dcterms:created xsi:type="dcterms:W3CDTF">2021-11-30T21:45:00Z</dcterms:created>
  <dcterms:modified xsi:type="dcterms:W3CDTF">2022-04-15T15:45:00Z</dcterms:modified>
</cp:coreProperties>
</file>